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CC4337" w14:paraId="73B13CF4" w14:textId="77777777" w:rsidTr="002424BD">
        <w:trPr>
          <w:trHeight w:val="1904"/>
        </w:trPr>
        <w:tc>
          <w:tcPr>
            <w:tcW w:w="3510" w:type="dxa"/>
            <w:hideMark/>
          </w:tcPr>
          <w:p w14:paraId="00BD9774" w14:textId="77777777" w:rsidR="00CC4337" w:rsidRDefault="00CC4337" w:rsidP="002424BD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1B59FA1B" wp14:editId="65DCA67D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467FBA3" w14:textId="77777777" w:rsidR="00CC4337" w:rsidRDefault="00CC4337" w:rsidP="002424B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42D3C10" w14:textId="77777777" w:rsidR="00CC4337" w:rsidRDefault="00CC4337" w:rsidP="002424B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40F57AA3" w14:textId="22B674AC" w:rsidR="00CC4337" w:rsidRDefault="00CC4337" w:rsidP="00CC43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246E8AAB" w14:textId="77777777" w:rsidR="00CC4337" w:rsidRDefault="00CC4337" w:rsidP="002424B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3FCA9897" w14:textId="77777777" w:rsidR="00CC4337" w:rsidRDefault="00CC4337" w:rsidP="002424B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5A4CA3DB" w14:textId="77777777" w:rsidR="00CC4337" w:rsidRDefault="00CC4337" w:rsidP="002424B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493701F1" w14:textId="77777777" w:rsidR="00CC4337" w:rsidRDefault="00CC4337" w:rsidP="002424B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5E525E47" w14:textId="77777777" w:rsidR="00CC4337" w:rsidRDefault="00CC4337" w:rsidP="002424B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18F7C0EF" w14:textId="77777777" w:rsidR="00CC4337" w:rsidRDefault="00CC4337" w:rsidP="002424BD">
            <w:pPr>
              <w:spacing w:line="276" w:lineRule="auto"/>
            </w:pPr>
          </w:p>
        </w:tc>
      </w:tr>
      <w:bookmarkEnd w:id="0"/>
    </w:tbl>
    <w:p w14:paraId="764CFFBD" w14:textId="77777777" w:rsidR="00CC4337" w:rsidRDefault="00CC4337" w:rsidP="00CC4337">
      <w:pPr>
        <w:rPr>
          <w:rFonts w:asciiTheme="minorHAnsi" w:hAnsiTheme="minorHAnsi" w:cstheme="minorHAnsi"/>
          <w:b/>
          <w:sz w:val="22"/>
          <w:szCs w:val="22"/>
        </w:rPr>
      </w:pPr>
    </w:p>
    <w:p w14:paraId="4669CE08" w14:textId="5171F2E4" w:rsidR="00CC4337" w:rsidRPr="00CC4337" w:rsidRDefault="00CC4337" w:rsidP="00CC4337">
      <w:pPr>
        <w:jc w:val="center"/>
        <w:rPr>
          <w:rFonts w:asciiTheme="minorHAnsi" w:hAnsiTheme="minorHAnsi" w:cstheme="minorHAnsi"/>
          <w:b/>
        </w:rPr>
      </w:pPr>
      <w:r w:rsidRPr="00CC4337">
        <w:rPr>
          <w:rFonts w:asciiTheme="minorHAnsi" w:hAnsiTheme="minorHAnsi" w:cstheme="minorHAnsi"/>
          <w:b/>
        </w:rPr>
        <w:t>DRAFT – NOT YET CONFIRMED</w:t>
      </w:r>
    </w:p>
    <w:p w14:paraId="18E2260B" w14:textId="77777777" w:rsidR="00CC4337" w:rsidRDefault="00CC4337" w:rsidP="00CC4337">
      <w:pPr>
        <w:rPr>
          <w:rFonts w:asciiTheme="minorHAnsi" w:hAnsiTheme="minorHAnsi" w:cstheme="minorHAnsi"/>
          <w:b/>
          <w:sz w:val="22"/>
          <w:szCs w:val="22"/>
        </w:rPr>
      </w:pPr>
    </w:p>
    <w:p w14:paraId="01A8889E" w14:textId="4BB9B286" w:rsidR="00CC4337" w:rsidRDefault="00CC4337" w:rsidP="00CC43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t>MINUTES OF THE WALBERTON PARISH COUNCIL FINANCE &amp; LEGAL COMMITTEE HELD IN THE PAVILION AT 7pm ON TUESDAY 25 APRIL 2023.</w:t>
      </w:r>
    </w:p>
    <w:p w14:paraId="69E141DC" w14:textId="77777777" w:rsidR="00CC4337" w:rsidRDefault="00CC4337" w:rsidP="00CC4337">
      <w:pPr>
        <w:rPr>
          <w:rFonts w:asciiTheme="minorHAnsi" w:hAnsiTheme="minorHAnsi" w:cstheme="minorHAnsi"/>
          <w:b/>
          <w:sz w:val="22"/>
          <w:szCs w:val="22"/>
        </w:rPr>
      </w:pPr>
    </w:p>
    <w:p w14:paraId="26662831" w14:textId="77777777" w:rsidR="00FF7BA6" w:rsidRDefault="00FF7BA6" w:rsidP="00CC4337">
      <w:pPr>
        <w:rPr>
          <w:rFonts w:asciiTheme="minorHAnsi" w:hAnsiTheme="minorHAnsi" w:cstheme="minorHAnsi"/>
          <w:b/>
          <w:sz w:val="22"/>
          <w:szCs w:val="22"/>
        </w:rPr>
      </w:pPr>
    </w:p>
    <w:p w14:paraId="02FBDE30" w14:textId="77777777" w:rsidR="00CC4337" w:rsidRDefault="00CC4337" w:rsidP="00CC433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8799E7" w14:textId="77777777" w:rsidR="00CC4337" w:rsidRDefault="00CC4337" w:rsidP="00CC433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1E0D88EB" w14:textId="61EACD3A" w:rsidR="003D2BE7" w:rsidRDefault="003D2BE7" w:rsidP="00CC433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163/23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In attendance</w:t>
      </w:r>
      <w:r w:rsidR="001B3544">
        <w:rPr>
          <w:rFonts w:asciiTheme="minorHAnsi" w:hAnsiTheme="minorHAnsi" w:cstheme="minorHAnsi"/>
          <w:bCs/>
          <w:sz w:val="20"/>
          <w:szCs w:val="20"/>
        </w:rPr>
        <w:t xml:space="preserve">: Cllrs Ratcliffe (Chair), Titmus, McAuliffe and </w:t>
      </w:r>
      <w:proofErr w:type="spellStart"/>
      <w:r w:rsidR="001B3544"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 w:rsidR="001B3544">
        <w:rPr>
          <w:rFonts w:asciiTheme="minorHAnsi" w:hAnsiTheme="minorHAnsi" w:cstheme="minorHAnsi"/>
          <w:bCs/>
          <w:sz w:val="20"/>
          <w:szCs w:val="20"/>
        </w:rPr>
        <w:t>.</w:t>
      </w:r>
    </w:p>
    <w:p w14:paraId="5654A3B9" w14:textId="68B43032" w:rsidR="001B3544" w:rsidRDefault="001B3544" w:rsidP="00CC433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 Peppler</w:t>
      </w:r>
      <w:r w:rsidR="00494568">
        <w:rPr>
          <w:rFonts w:asciiTheme="minorHAnsi" w:hAnsiTheme="minorHAnsi" w:cstheme="minorHAnsi"/>
          <w:bCs/>
          <w:sz w:val="20"/>
          <w:szCs w:val="20"/>
        </w:rPr>
        <w:t xml:space="preserve"> – Clerk.</w:t>
      </w:r>
    </w:p>
    <w:p w14:paraId="04C39085" w14:textId="2EA8AC85" w:rsidR="00494568" w:rsidRPr="003D2BE7" w:rsidRDefault="00494568" w:rsidP="00CC433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Apologies: Apologies were received from Cllr Vawer.</w:t>
      </w:r>
    </w:p>
    <w:p w14:paraId="5427EAD1" w14:textId="77777777" w:rsidR="00CC4337" w:rsidRPr="0068647C" w:rsidRDefault="00CC4337" w:rsidP="00CC4337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A6831BD" w14:textId="77777777" w:rsidR="00CC4337" w:rsidRDefault="00CC4337" w:rsidP="00CC433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5A7640FC" w14:textId="515F8F10" w:rsidR="00494568" w:rsidRPr="00494568" w:rsidRDefault="00494568" w:rsidP="00CC4337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164/23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A75B2">
        <w:rPr>
          <w:rFonts w:asciiTheme="minorHAnsi" w:hAnsiTheme="minorHAnsi" w:cstheme="minorHAnsi"/>
          <w:bCs/>
          <w:sz w:val="20"/>
          <w:szCs w:val="20"/>
        </w:rPr>
        <w:t>Cllr Titmus declared a personal interest in agenda item 8.</w:t>
      </w:r>
    </w:p>
    <w:p w14:paraId="574E88A5" w14:textId="77777777" w:rsidR="00CC4337" w:rsidRPr="00F171FF" w:rsidRDefault="00CC4337" w:rsidP="00CC4337">
      <w:pPr>
        <w:rPr>
          <w:rFonts w:asciiTheme="minorHAnsi" w:hAnsiTheme="minorHAnsi" w:cstheme="minorHAnsi"/>
          <w:b/>
          <w:sz w:val="20"/>
          <w:szCs w:val="20"/>
        </w:rPr>
      </w:pPr>
    </w:p>
    <w:p w14:paraId="7ADD1747" w14:textId="77777777" w:rsidR="00CC4337" w:rsidRDefault="00CC4337" w:rsidP="00CC433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0ED2E9DE" w14:textId="0A60FFC5" w:rsidR="00CC4337" w:rsidRPr="00CA75B2" w:rsidRDefault="00CA75B2" w:rsidP="00D17FFD">
      <w:pPr>
        <w:ind w:left="720" w:hanging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165/23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C4337" w:rsidRPr="00F171FF">
        <w:rPr>
          <w:rFonts w:asciiTheme="minorHAnsi" w:hAnsiTheme="minorHAnsi" w:cstheme="minorHAnsi"/>
          <w:sz w:val="20"/>
          <w:szCs w:val="20"/>
        </w:rPr>
        <w:t>The minutes of the Finance &amp; Legal Committee meeting</w:t>
      </w:r>
      <w:r w:rsidR="00CC4337">
        <w:rPr>
          <w:rFonts w:asciiTheme="minorHAnsi" w:hAnsiTheme="minorHAnsi" w:cstheme="minorHAnsi"/>
          <w:sz w:val="20"/>
          <w:szCs w:val="20"/>
        </w:rPr>
        <w:t xml:space="preserve"> of 11 October 2022</w:t>
      </w:r>
      <w:r>
        <w:rPr>
          <w:rFonts w:asciiTheme="minorHAnsi" w:hAnsiTheme="minorHAnsi" w:cstheme="minorHAnsi"/>
          <w:sz w:val="20"/>
          <w:szCs w:val="20"/>
        </w:rPr>
        <w:t xml:space="preserve"> were co</w:t>
      </w:r>
      <w:r w:rsidR="00D17FFD">
        <w:rPr>
          <w:rFonts w:asciiTheme="minorHAnsi" w:hAnsiTheme="minorHAnsi" w:cstheme="minorHAnsi"/>
          <w:sz w:val="20"/>
          <w:szCs w:val="20"/>
        </w:rPr>
        <w:t>nfirmed as being a true record of the business conducted.</w:t>
      </w:r>
    </w:p>
    <w:p w14:paraId="4C62B2DA" w14:textId="77777777" w:rsidR="00CC4337" w:rsidRPr="00F171FF" w:rsidRDefault="00CC4337" w:rsidP="00CC4337">
      <w:pPr>
        <w:rPr>
          <w:rFonts w:asciiTheme="minorHAnsi" w:hAnsiTheme="minorHAnsi" w:cstheme="minorHAnsi"/>
          <w:sz w:val="20"/>
          <w:szCs w:val="20"/>
        </w:rPr>
      </w:pPr>
    </w:p>
    <w:p w14:paraId="017440CC" w14:textId="77777777" w:rsidR="00CC4337" w:rsidRDefault="00CC4337" w:rsidP="00CC433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Finances</w:t>
      </w:r>
    </w:p>
    <w:p w14:paraId="63E67F4A" w14:textId="7D93F572" w:rsidR="00CC4337" w:rsidRPr="00A12EB9" w:rsidRDefault="00A12EB9" w:rsidP="00A12EB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166/23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C4337">
        <w:rPr>
          <w:rFonts w:asciiTheme="minorHAnsi" w:hAnsiTheme="minorHAnsi" w:cstheme="minorHAnsi"/>
          <w:sz w:val="20"/>
          <w:szCs w:val="20"/>
        </w:rPr>
        <w:t xml:space="preserve">1. </w:t>
      </w:r>
      <w:r w:rsidR="00CC4337" w:rsidRPr="00626DE0">
        <w:rPr>
          <w:rFonts w:asciiTheme="minorHAnsi" w:hAnsiTheme="minorHAnsi" w:cstheme="minorHAnsi"/>
          <w:sz w:val="20"/>
          <w:szCs w:val="20"/>
          <w:u w:val="single"/>
        </w:rPr>
        <w:t>Public Sector Deposit Fund</w:t>
      </w:r>
    </w:p>
    <w:p w14:paraId="1CAE2808" w14:textId="6E9AC1F4" w:rsidR="00CC4337" w:rsidRDefault="00626DE0" w:rsidP="00DE7E90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Clerk reported that </w:t>
      </w:r>
      <w:r w:rsidR="00E63FC5">
        <w:rPr>
          <w:rFonts w:asciiTheme="minorHAnsi" w:hAnsiTheme="minorHAnsi" w:cstheme="minorHAnsi"/>
          <w:sz w:val="20"/>
          <w:szCs w:val="20"/>
        </w:rPr>
        <w:t xml:space="preserve">as of 31 March 2023 the account stood at </w:t>
      </w:r>
      <w:proofErr w:type="gramStart"/>
      <w:r w:rsidR="00E63FC5">
        <w:rPr>
          <w:rFonts w:asciiTheme="minorHAnsi" w:hAnsiTheme="minorHAnsi" w:cstheme="minorHAnsi"/>
          <w:sz w:val="20"/>
          <w:szCs w:val="20"/>
        </w:rPr>
        <w:t>£2</w:t>
      </w:r>
      <w:r w:rsidR="00BC3880">
        <w:rPr>
          <w:rFonts w:asciiTheme="minorHAnsi" w:hAnsiTheme="minorHAnsi" w:cstheme="minorHAnsi"/>
          <w:sz w:val="20"/>
          <w:szCs w:val="20"/>
        </w:rPr>
        <w:t>85257.67</w:t>
      </w:r>
      <w:proofErr w:type="gramEnd"/>
    </w:p>
    <w:p w14:paraId="60427A4B" w14:textId="77777777" w:rsidR="00CC4337" w:rsidRDefault="00CC4337" w:rsidP="00DE7E90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715A82B5" w14:textId="77777777" w:rsidR="00CC4337" w:rsidRDefault="00CC4337" w:rsidP="00DE7E90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Pr="00BC3880">
        <w:rPr>
          <w:rFonts w:asciiTheme="minorHAnsi" w:hAnsiTheme="minorHAnsi" w:cstheme="minorHAnsi"/>
          <w:sz w:val="20"/>
          <w:szCs w:val="20"/>
          <w:u w:val="single"/>
        </w:rPr>
        <w:t>Reserves.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55566F" w14:textId="29035523" w:rsidR="00CC4337" w:rsidRDefault="009E1915" w:rsidP="00DE7E90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At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25 April 2023</w:t>
      </w:r>
      <w:r w:rsidR="00CB3FC6">
        <w:rPr>
          <w:rFonts w:asciiTheme="minorHAnsi" w:hAnsiTheme="minorHAnsi" w:cstheme="minorHAnsi"/>
          <w:sz w:val="20"/>
          <w:szCs w:val="20"/>
        </w:rPr>
        <w:t xml:space="preserve">, specific reserves stood at </w:t>
      </w:r>
      <w:r w:rsidR="000B3554">
        <w:rPr>
          <w:rFonts w:asciiTheme="minorHAnsi" w:hAnsiTheme="minorHAnsi" w:cstheme="minorHAnsi"/>
          <w:sz w:val="20"/>
          <w:szCs w:val="20"/>
        </w:rPr>
        <w:t>£73060.59</w:t>
      </w:r>
    </w:p>
    <w:p w14:paraId="3CE1C3C1" w14:textId="77777777" w:rsidR="00CC4337" w:rsidRDefault="00CC4337" w:rsidP="00DE7E90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C1F9E60" w14:textId="77777777" w:rsidR="00CC4337" w:rsidRDefault="00CC4337" w:rsidP="00DE7E9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</w:t>
      </w:r>
      <w:r w:rsidRPr="006C2448">
        <w:rPr>
          <w:rFonts w:asciiTheme="minorHAnsi" w:hAnsiTheme="minorHAnsi" w:cstheme="minorHAnsi"/>
          <w:sz w:val="20"/>
          <w:szCs w:val="20"/>
          <w:u w:val="single"/>
        </w:rPr>
        <w:t xml:space="preserve"> Accounts</w:t>
      </w:r>
      <w:r>
        <w:rPr>
          <w:rFonts w:asciiTheme="minorHAnsi" w:hAnsiTheme="minorHAnsi" w:cstheme="minorHAnsi"/>
          <w:sz w:val="20"/>
          <w:szCs w:val="20"/>
        </w:rPr>
        <w:t>:-</w:t>
      </w:r>
    </w:p>
    <w:p w14:paraId="240BABDB" w14:textId="68FFD343" w:rsidR="00CC4337" w:rsidRPr="00F171FF" w:rsidRDefault="00CC4337" w:rsidP="00DE7E90">
      <w:pPr>
        <w:ind w:left="720"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proofErr w:type="gramStart"/>
      <w:r w:rsidR="000B3554">
        <w:rPr>
          <w:rFonts w:asciiTheme="minorHAnsi" w:hAnsiTheme="minorHAnsi" w:cstheme="minorHAnsi"/>
          <w:sz w:val="20"/>
          <w:szCs w:val="20"/>
        </w:rPr>
        <w:t>At</w:t>
      </w:r>
      <w:proofErr w:type="gramEnd"/>
      <w:r w:rsidR="000B355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31 March 2023</w:t>
      </w:r>
      <w:r w:rsidR="00857D40">
        <w:rPr>
          <w:rFonts w:asciiTheme="minorHAnsi" w:hAnsiTheme="minorHAnsi" w:cstheme="minorHAnsi"/>
          <w:sz w:val="20"/>
          <w:szCs w:val="20"/>
        </w:rPr>
        <w:t xml:space="preserve"> the main account bank statement was £38</w:t>
      </w:r>
      <w:r w:rsidR="00033863">
        <w:rPr>
          <w:rFonts w:asciiTheme="minorHAnsi" w:hAnsiTheme="minorHAnsi" w:cstheme="minorHAnsi"/>
          <w:sz w:val="20"/>
          <w:szCs w:val="20"/>
        </w:rPr>
        <w:t>619.29</w:t>
      </w:r>
      <w:r w:rsidR="00E33E17">
        <w:rPr>
          <w:rFonts w:asciiTheme="minorHAnsi" w:hAnsiTheme="minorHAnsi" w:cstheme="minorHAnsi"/>
          <w:sz w:val="20"/>
          <w:szCs w:val="20"/>
        </w:rPr>
        <w:t>.</w:t>
      </w:r>
    </w:p>
    <w:p w14:paraId="6ECCC85F" w14:textId="39589C7D" w:rsidR="00CC4337" w:rsidRPr="00F171FF" w:rsidRDefault="00CC4337" w:rsidP="00DE7E90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 xml:space="preserve">2. </w:t>
      </w:r>
      <w:proofErr w:type="gramStart"/>
      <w:r w:rsidR="00033863">
        <w:rPr>
          <w:rFonts w:asciiTheme="minorHAnsi" w:hAnsiTheme="minorHAnsi" w:cstheme="minorHAnsi"/>
          <w:sz w:val="20"/>
          <w:szCs w:val="20"/>
        </w:rPr>
        <w:t>At</w:t>
      </w:r>
      <w:proofErr w:type="gramEnd"/>
      <w:r w:rsidR="00033863">
        <w:rPr>
          <w:rFonts w:asciiTheme="minorHAnsi" w:hAnsiTheme="minorHAnsi" w:cstheme="minorHAnsi"/>
          <w:sz w:val="20"/>
          <w:szCs w:val="20"/>
        </w:rPr>
        <w:t xml:space="preserve"> 25 April 2023 the ma</w:t>
      </w:r>
      <w:r w:rsidR="00F269DC">
        <w:rPr>
          <w:rFonts w:asciiTheme="minorHAnsi" w:hAnsiTheme="minorHAnsi" w:cstheme="minorHAnsi"/>
          <w:sz w:val="20"/>
          <w:szCs w:val="20"/>
        </w:rPr>
        <w:t>in current account stood at £68765.29 and the Walbinfont account at £94.64</w:t>
      </w:r>
      <w:r w:rsidR="00E33E17">
        <w:rPr>
          <w:rFonts w:asciiTheme="minorHAnsi" w:hAnsiTheme="minorHAnsi" w:cstheme="minorHAnsi"/>
          <w:sz w:val="20"/>
          <w:szCs w:val="20"/>
        </w:rPr>
        <w:t>.</w:t>
      </w:r>
    </w:p>
    <w:p w14:paraId="64B999FC" w14:textId="17783783" w:rsidR="00CC4337" w:rsidRDefault="00CC4337" w:rsidP="00DE7E90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3.</w:t>
      </w:r>
      <w:r w:rsidR="00DE7E90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DE7E90">
        <w:rPr>
          <w:rFonts w:asciiTheme="minorHAnsi" w:hAnsiTheme="minorHAnsi" w:cstheme="minorHAnsi"/>
          <w:sz w:val="20"/>
          <w:szCs w:val="20"/>
        </w:rPr>
        <w:t>At</w:t>
      </w:r>
      <w:proofErr w:type="gramEnd"/>
      <w:r w:rsidR="00DE7E90">
        <w:rPr>
          <w:rFonts w:asciiTheme="minorHAnsi" w:hAnsiTheme="minorHAnsi" w:cstheme="minorHAnsi"/>
          <w:sz w:val="20"/>
          <w:szCs w:val="20"/>
        </w:rPr>
        <w:t xml:space="preserve"> 25 April 2023 t</w:t>
      </w:r>
      <w:r w:rsidRPr="00F171FF">
        <w:rPr>
          <w:rFonts w:asciiTheme="minorHAnsi" w:hAnsiTheme="minorHAnsi" w:cstheme="minorHAnsi"/>
          <w:sz w:val="20"/>
          <w:szCs w:val="20"/>
        </w:rPr>
        <w:t xml:space="preserve">he current account </w:t>
      </w:r>
      <w:r>
        <w:rPr>
          <w:rFonts w:asciiTheme="minorHAnsi" w:hAnsiTheme="minorHAnsi" w:cstheme="minorHAnsi"/>
          <w:sz w:val="20"/>
          <w:szCs w:val="20"/>
        </w:rPr>
        <w:t xml:space="preserve">plus PSDF </w:t>
      </w:r>
      <w:r w:rsidRPr="00F171FF">
        <w:rPr>
          <w:rFonts w:asciiTheme="minorHAnsi" w:hAnsiTheme="minorHAnsi" w:cstheme="minorHAnsi"/>
          <w:sz w:val="20"/>
          <w:szCs w:val="20"/>
        </w:rPr>
        <w:t>less the total amount in Reserves</w:t>
      </w:r>
      <w:r w:rsidR="00DE7E90">
        <w:rPr>
          <w:rFonts w:asciiTheme="minorHAnsi" w:hAnsiTheme="minorHAnsi" w:cstheme="minorHAnsi"/>
          <w:sz w:val="20"/>
          <w:szCs w:val="20"/>
        </w:rPr>
        <w:t xml:space="preserve"> was</w:t>
      </w:r>
      <w:r w:rsidR="003C0948">
        <w:rPr>
          <w:rFonts w:asciiTheme="minorHAnsi" w:hAnsiTheme="minorHAnsi" w:cstheme="minorHAnsi"/>
          <w:sz w:val="20"/>
          <w:szCs w:val="20"/>
        </w:rPr>
        <w:t xml:space="preserve"> £280</w:t>
      </w:r>
      <w:r w:rsidR="00E33E17">
        <w:rPr>
          <w:rFonts w:asciiTheme="minorHAnsi" w:hAnsiTheme="minorHAnsi" w:cstheme="minorHAnsi"/>
          <w:sz w:val="20"/>
          <w:szCs w:val="20"/>
        </w:rPr>
        <w:t>962.37.</w:t>
      </w:r>
      <w:r w:rsidR="00DE7E90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41769C7" w14:textId="77777777" w:rsidR="00DE7E90" w:rsidRDefault="00DE7E90" w:rsidP="00DE7E90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3F5549FD" w14:textId="77777777" w:rsidR="00CC4337" w:rsidRDefault="00CC4337" w:rsidP="00CC433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6C2448">
        <w:rPr>
          <w:rFonts w:asciiTheme="minorHAnsi" w:hAnsiTheme="minorHAnsi" w:cstheme="minorHAnsi"/>
          <w:sz w:val="20"/>
          <w:szCs w:val="20"/>
          <w:u w:val="single"/>
        </w:rPr>
        <w:t>VAT</w:t>
      </w:r>
    </w:p>
    <w:p w14:paraId="460448E6" w14:textId="72F25B03" w:rsidR="00CC4337" w:rsidRDefault="00CC4337" w:rsidP="00CC433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 VAT refund for the end of the third quarter of 2022 for £7846.69</w:t>
      </w:r>
      <w:r w:rsidR="00DE7E90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5E523EE0" w14:textId="77777777" w:rsidR="00B925B7" w:rsidRDefault="00B925B7" w:rsidP="00CC4337">
      <w:pPr>
        <w:rPr>
          <w:rFonts w:asciiTheme="minorHAnsi" w:hAnsiTheme="minorHAnsi" w:cstheme="minorHAnsi"/>
          <w:sz w:val="20"/>
          <w:szCs w:val="20"/>
        </w:rPr>
      </w:pPr>
    </w:p>
    <w:p w14:paraId="5CB43F67" w14:textId="6D9FEC2B" w:rsidR="00CC4337" w:rsidRDefault="00CC4337" w:rsidP="00CC433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Budge</w:t>
      </w:r>
      <w:r w:rsidR="00A12EB9">
        <w:rPr>
          <w:rFonts w:asciiTheme="minorHAnsi" w:hAnsiTheme="minorHAnsi" w:cstheme="minorHAnsi"/>
          <w:b/>
          <w:sz w:val="20"/>
          <w:szCs w:val="20"/>
        </w:rPr>
        <w:t>t</w:t>
      </w:r>
    </w:p>
    <w:p w14:paraId="22C1D8EB" w14:textId="1D97922E" w:rsidR="00A12EB9" w:rsidRPr="00A12EB9" w:rsidRDefault="00A12EB9" w:rsidP="00A12EB9">
      <w:pPr>
        <w:ind w:left="720" w:hanging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167/23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C4337" w:rsidRPr="00A12EB9">
        <w:rPr>
          <w:rFonts w:asciiTheme="minorHAnsi" w:hAnsiTheme="minorHAnsi" w:cstheme="minorHAnsi"/>
          <w:sz w:val="20"/>
          <w:szCs w:val="20"/>
        </w:rPr>
        <w:t>The budget at the end of the financial year 2022/2023</w:t>
      </w:r>
      <w:r w:rsidRPr="00A12EB9">
        <w:rPr>
          <w:rFonts w:asciiTheme="minorHAnsi" w:hAnsiTheme="minorHAnsi" w:cstheme="minorHAnsi"/>
          <w:sz w:val="20"/>
          <w:szCs w:val="20"/>
        </w:rPr>
        <w:t xml:space="preserve">was reviewed. </w:t>
      </w:r>
      <w:r w:rsidRPr="00A12EB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It was noted that general expenditure in 2022/23 was within budget with a small surplus of £5k. During the year £34k was released from reserves for improvements and repairs to the Pavilion and £20k was spent on the Play Area using S106 money. Total expenditure was £128k.</w:t>
      </w:r>
    </w:p>
    <w:p w14:paraId="292DCEF4" w14:textId="77777777" w:rsidR="00FF7BA6" w:rsidRDefault="00FF7BA6" w:rsidP="00CC4337">
      <w:pPr>
        <w:rPr>
          <w:rFonts w:asciiTheme="minorHAnsi" w:hAnsiTheme="minorHAnsi" w:cstheme="minorHAnsi"/>
          <w:sz w:val="20"/>
          <w:szCs w:val="20"/>
        </w:rPr>
      </w:pPr>
    </w:p>
    <w:p w14:paraId="180CD492" w14:textId="790753FB" w:rsidR="00CC4337" w:rsidRDefault="00CC4337" w:rsidP="00CC4337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6</w:t>
      </w:r>
      <w:r w:rsidRPr="00B43085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B43085">
        <w:rPr>
          <w:rFonts w:asciiTheme="minorHAnsi" w:hAnsiTheme="minorHAnsi" w:cstheme="minorHAnsi"/>
          <w:b/>
          <w:bCs/>
          <w:sz w:val="20"/>
          <w:szCs w:val="20"/>
        </w:rPr>
        <w:tab/>
        <w:t>Internal audit</w:t>
      </w:r>
    </w:p>
    <w:p w14:paraId="3F43A34E" w14:textId="6E71B268" w:rsidR="00CC4337" w:rsidRPr="00A12EB9" w:rsidRDefault="00A12EB9" w:rsidP="00BB6B86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168/23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C4337">
        <w:rPr>
          <w:rFonts w:asciiTheme="minorHAnsi" w:hAnsiTheme="minorHAnsi" w:cstheme="minorHAnsi"/>
          <w:sz w:val="20"/>
          <w:szCs w:val="20"/>
        </w:rPr>
        <w:t>T</w:t>
      </w:r>
      <w:r w:rsidR="00EC6BBC">
        <w:rPr>
          <w:rFonts w:asciiTheme="minorHAnsi" w:hAnsiTheme="minorHAnsi" w:cstheme="minorHAnsi"/>
          <w:sz w:val="20"/>
          <w:szCs w:val="20"/>
        </w:rPr>
        <w:t>he</w:t>
      </w:r>
      <w:r w:rsidR="00CC4337">
        <w:rPr>
          <w:rFonts w:asciiTheme="minorHAnsi" w:hAnsiTheme="minorHAnsi" w:cstheme="minorHAnsi"/>
          <w:sz w:val="20"/>
          <w:szCs w:val="20"/>
        </w:rPr>
        <w:t xml:space="preserve"> Internal Auditor’s report</w:t>
      </w:r>
      <w:r w:rsidR="00EC6BBC">
        <w:rPr>
          <w:rFonts w:asciiTheme="minorHAnsi" w:hAnsiTheme="minorHAnsi" w:cstheme="minorHAnsi"/>
          <w:sz w:val="20"/>
          <w:szCs w:val="20"/>
        </w:rPr>
        <w:t xml:space="preserve"> for the year end</w:t>
      </w:r>
      <w:r w:rsidR="003B19D4">
        <w:rPr>
          <w:rFonts w:asciiTheme="minorHAnsi" w:hAnsiTheme="minorHAnsi" w:cstheme="minorHAnsi"/>
          <w:sz w:val="20"/>
          <w:szCs w:val="20"/>
        </w:rPr>
        <w:t>ed 31 March 2023 was noted. The accounting</w:t>
      </w:r>
      <w:r w:rsidR="0035160A">
        <w:rPr>
          <w:rFonts w:asciiTheme="minorHAnsi" w:hAnsiTheme="minorHAnsi" w:cstheme="minorHAnsi"/>
          <w:sz w:val="20"/>
          <w:szCs w:val="20"/>
        </w:rPr>
        <w:t xml:space="preserve"> arrangements</w:t>
      </w:r>
      <w:r w:rsidR="001422AF">
        <w:rPr>
          <w:rFonts w:asciiTheme="minorHAnsi" w:hAnsiTheme="minorHAnsi" w:cstheme="minorHAnsi"/>
          <w:sz w:val="20"/>
          <w:szCs w:val="20"/>
        </w:rPr>
        <w:t xml:space="preserve">, procedural controls, </w:t>
      </w:r>
      <w:proofErr w:type="gramStart"/>
      <w:r w:rsidR="001422AF">
        <w:rPr>
          <w:rFonts w:asciiTheme="minorHAnsi" w:hAnsiTheme="minorHAnsi" w:cstheme="minorHAnsi"/>
          <w:sz w:val="20"/>
          <w:szCs w:val="20"/>
        </w:rPr>
        <w:t>record</w:t>
      </w:r>
      <w:proofErr w:type="gramEnd"/>
      <w:r w:rsidR="001422AF">
        <w:rPr>
          <w:rFonts w:asciiTheme="minorHAnsi" w:hAnsiTheme="minorHAnsi" w:cstheme="minorHAnsi"/>
          <w:sz w:val="20"/>
          <w:szCs w:val="20"/>
        </w:rPr>
        <w:t xml:space="preserve"> and </w:t>
      </w:r>
      <w:r w:rsidR="00BB6B86">
        <w:rPr>
          <w:rFonts w:asciiTheme="minorHAnsi" w:hAnsiTheme="minorHAnsi" w:cstheme="minorHAnsi"/>
          <w:sz w:val="20"/>
          <w:szCs w:val="20"/>
        </w:rPr>
        <w:t>documentary</w:t>
      </w:r>
      <w:r w:rsidR="001422AF">
        <w:rPr>
          <w:rFonts w:asciiTheme="minorHAnsi" w:hAnsiTheme="minorHAnsi" w:cstheme="minorHAnsi"/>
          <w:sz w:val="20"/>
          <w:szCs w:val="20"/>
        </w:rPr>
        <w:t xml:space="preserve"> evidence were considered </w:t>
      </w:r>
      <w:r w:rsidR="000D0988">
        <w:rPr>
          <w:rFonts w:asciiTheme="minorHAnsi" w:hAnsiTheme="minorHAnsi" w:cstheme="minorHAnsi"/>
          <w:sz w:val="20"/>
          <w:szCs w:val="20"/>
        </w:rPr>
        <w:t>satisfactory, and no matter came to attention that gave reasonable cause to believe that</w:t>
      </w:r>
      <w:r w:rsidR="00BB6B86">
        <w:rPr>
          <w:rFonts w:asciiTheme="minorHAnsi" w:hAnsiTheme="minorHAnsi" w:cstheme="minorHAnsi"/>
          <w:sz w:val="20"/>
          <w:szCs w:val="20"/>
        </w:rPr>
        <w:t xml:space="preserve"> the regulatory requirements had not been complied with. </w:t>
      </w:r>
      <w:r w:rsidR="00B57AC1">
        <w:rPr>
          <w:rFonts w:asciiTheme="minorHAnsi" w:hAnsiTheme="minorHAnsi" w:cstheme="minorHAnsi"/>
          <w:sz w:val="20"/>
          <w:szCs w:val="20"/>
        </w:rPr>
        <w:t>Members thanked the Clerk for h</w:t>
      </w:r>
      <w:r w:rsidR="00FF7BA6">
        <w:rPr>
          <w:rFonts w:asciiTheme="minorHAnsi" w:hAnsiTheme="minorHAnsi" w:cstheme="minorHAnsi"/>
          <w:sz w:val="20"/>
          <w:szCs w:val="20"/>
        </w:rPr>
        <w:t>is work.</w:t>
      </w:r>
    </w:p>
    <w:p w14:paraId="20DCBF01" w14:textId="77777777" w:rsidR="00CC4337" w:rsidRDefault="00CC4337" w:rsidP="00CC43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9850C5" w14:textId="77777777" w:rsidR="00CC4337" w:rsidRDefault="00CC4337" w:rsidP="00CC4337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227825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227825">
        <w:rPr>
          <w:rFonts w:asciiTheme="minorHAnsi" w:hAnsiTheme="minorHAnsi" w:cstheme="minorHAnsi"/>
          <w:b/>
          <w:bCs/>
          <w:sz w:val="20"/>
          <w:szCs w:val="20"/>
        </w:rPr>
        <w:tab/>
        <w:t>Legal matters</w:t>
      </w:r>
    </w:p>
    <w:p w14:paraId="552C178D" w14:textId="745ABD01" w:rsidR="00FF7BA6" w:rsidRDefault="00FF7BA6" w:rsidP="00D16CB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169/23</w:t>
      </w:r>
      <w:r w:rsidR="00A876B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876B9" w:rsidRPr="0083672C">
        <w:rPr>
          <w:rFonts w:asciiTheme="minorHAnsi" w:hAnsiTheme="minorHAnsi" w:cstheme="minorHAnsi"/>
          <w:sz w:val="20"/>
          <w:szCs w:val="20"/>
        </w:rPr>
        <w:t>1. A draft Deed of Agree</w:t>
      </w:r>
      <w:r w:rsidR="0083672C" w:rsidRPr="0083672C">
        <w:rPr>
          <w:rFonts w:asciiTheme="minorHAnsi" w:hAnsiTheme="minorHAnsi" w:cstheme="minorHAnsi"/>
          <w:sz w:val="20"/>
          <w:szCs w:val="20"/>
        </w:rPr>
        <w:t>ment</w:t>
      </w:r>
      <w:r w:rsidR="000D4666">
        <w:rPr>
          <w:rFonts w:asciiTheme="minorHAnsi" w:hAnsiTheme="minorHAnsi" w:cstheme="minorHAnsi"/>
          <w:sz w:val="20"/>
          <w:szCs w:val="20"/>
        </w:rPr>
        <w:t xml:space="preserve"> relating</w:t>
      </w:r>
      <w:r w:rsidR="00CC3FFE">
        <w:rPr>
          <w:rFonts w:asciiTheme="minorHAnsi" w:hAnsiTheme="minorHAnsi" w:cstheme="minorHAnsi"/>
          <w:sz w:val="20"/>
          <w:szCs w:val="20"/>
        </w:rPr>
        <w:t xml:space="preserve"> </w:t>
      </w:r>
      <w:r w:rsidR="002B701F">
        <w:rPr>
          <w:rFonts w:asciiTheme="minorHAnsi" w:hAnsiTheme="minorHAnsi" w:cstheme="minorHAnsi"/>
          <w:sz w:val="20"/>
          <w:szCs w:val="20"/>
        </w:rPr>
        <w:t xml:space="preserve">to </w:t>
      </w:r>
      <w:r w:rsidR="00CC3FFE">
        <w:rPr>
          <w:rFonts w:asciiTheme="minorHAnsi" w:hAnsiTheme="minorHAnsi" w:cstheme="minorHAnsi"/>
          <w:sz w:val="20"/>
          <w:szCs w:val="20"/>
        </w:rPr>
        <w:t xml:space="preserve">Sec 106 </w:t>
      </w:r>
      <w:r w:rsidR="002B701F">
        <w:rPr>
          <w:rFonts w:asciiTheme="minorHAnsi" w:hAnsiTheme="minorHAnsi" w:cstheme="minorHAnsi"/>
          <w:sz w:val="20"/>
          <w:szCs w:val="20"/>
        </w:rPr>
        <w:t xml:space="preserve">payments from </w:t>
      </w:r>
      <w:r w:rsidR="00810E00">
        <w:rPr>
          <w:rFonts w:asciiTheme="minorHAnsi" w:hAnsiTheme="minorHAnsi" w:cstheme="minorHAnsi"/>
          <w:sz w:val="20"/>
          <w:szCs w:val="20"/>
        </w:rPr>
        <w:t xml:space="preserve">the Avisford Grange </w:t>
      </w:r>
      <w:r w:rsidR="00F77F75">
        <w:rPr>
          <w:rFonts w:asciiTheme="minorHAnsi" w:hAnsiTheme="minorHAnsi" w:cstheme="minorHAnsi"/>
          <w:sz w:val="20"/>
          <w:szCs w:val="20"/>
        </w:rPr>
        <w:t>development</w:t>
      </w:r>
      <w:r w:rsidR="000D4666">
        <w:rPr>
          <w:rFonts w:asciiTheme="minorHAnsi" w:hAnsiTheme="minorHAnsi" w:cstheme="minorHAnsi"/>
          <w:sz w:val="20"/>
          <w:szCs w:val="20"/>
        </w:rPr>
        <w:t xml:space="preserve"> </w:t>
      </w:r>
      <w:r w:rsidR="0083672C">
        <w:rPr>
          <w:rFonts w:asciiTheme="minorHAnsi" w:hAnsiTheme="minorHAnsi" w:cstheme="minorHAnsi"/>
          <w:sz w:val="20"/>
          <w:szCs w:val="20"/>
        </w:rPr>
        <w:t xml:space="preserve"> between Arun </w:t>
      </w:r>
      <w:r w:rsidR="00CC3FFE">
        <w:rPr>
          <w:rFonts w:asciiTheme="minorHAnsi" w:hAnsiTheme="minorHAnsi" w:cstheme="minorHAnsi"/>
          <w:sz w:val="20"/>
          <w:szCs w:val="20"/>
        </w:rPr>
        <w:t>District</w:t>
      </w:r>
      <w:r w:rsidR="0083672C">
        <w:rPr>
          <w:rFonts w:asciiTheme="minorHAnsi" w:hAnsiTheme="minorHAnsi" w:cstheme="minorHAnsi"/>
          <w:sz w:val="20"/>
          <w:szCs w:val="20"/>
        </w:rPr>
        <w:t xml:space="preserve"> </w:t>
      </w:r>
      <w:r w:rsidR="000D4666">
        <w:rPr>
          <w:rFonts w:asciiTheme="minorHAnsi" w:hAnsiTheme="minorHAnsi" w:cstheme="minorHAnsi"/>
          <w:sz w:val="20"/>
          <w:szCs w:val="20"/>
        </w:rPr>
        <w:t>Council and WPC</w:t>
      </w:r>
      <w:r w:rsidR="00F77F75">
        <w:rPr>
          <w:rFonts w:asciiTheme="minorHAnsi" w:hAnsiTheme="minorHAnsi" w:cstheme="minorHAnsi"/>
          <w:sz w:val="20"/>
          <w:szCs w:val="20"/>
        </w:rPr>
        <w:t xml:space="preserve"> was considered. It was noted that the </w:t>
      </w:r>
      <w:r w:rsidR="001F439D">
        <w:rPr>
          <w:rFonts w:asciiTheme="minorHAnsi" w:hAnsiTheme="minorHAnsi" w:cstheme="minorHAnsi"/>
          <w:sz w:val="20"/>
          <w:szCs w:val="20"/>
        </w:rPr>
        <w:t xml:space="preserve">planning reference on the </w:t>
      </w:r>
      <w:r w:rsidR="009C4190">
        <w:rPr>
          <w:rFonts w:asciiTheme="minorHAnsi" w:hAnsiTheme="minorHAnsi" w:cstheme="minorHAnsi"/>
          <w:sz w:val="20"/>
          <w:szCs w:val="20"/>
        </w:rPr>
        <w:t>title page appear</w:t>
      </w:r>
      <w:r w:rsidR="00CE635E">
        <w:rPr>
          <w:rFonts w:asciiTheme="minorHAnsi" w:hAnsiTheme="minorHAnsi" w:cstheme="minorHAnsi"/>
          <w:sz w:val="20"/>
          <w:szCs w:val="20"/>
        </w:rPr>
        <w:t>s</w:t>
      </w:r>
      <w:r w:rsidR="009C4190">
        <w:rPr>
          <w:rFonts w:asciiTheme="minorHAnsi" w:hAnsiTheme="minorHAnsi" w:cstheme="minorHAnsi"/>
          <w:sz w:val="20"/>
          <w:szCs w:val="20"/>
        </w:rPr>
        <w:t xml:space="preserve"> incorrect</w:t>
      </w:r>
      <w:r w:rsidR="00CE635E">
        <w:rPr>
          <w:rFonts w:asciiTheme="minorHAnsi" w:hAnsiTheme="minorHAnsi" w:cstheme="minorHAnsi"/>
          <w:sz w:val="20"/>
          <w:szCs w:val="20"/>
        </w:rPr>
        <w:t>. Clerk to refer document back to ADC for clarifi</w:t>
      </w:r>
      <w:r w:rsidR="00532915">
        <w:rPr>
          <w:rFonts w:asciiTheme="minorHAnsi" w:hAnsiTheme="minorHAnsi" w:cstheme="minorHAnsi"/>
          <w:sz w:val="20"/>
          <w:szCs w:val="20"/>
        </w:rPr>
        <w:t>cation.</w:t>
      </w:r>
    </w:p>
    <w:p w14:paraId="45BA1134" w14:textId="371ABACF" w:rsidR="00363F1C" w:rsidRDefault="00532915" w:rsidP="00B7667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32915">
        <w:rPr>
          <w:rFonts w:asciiTheme="minorHAnsi" w:hAnsiTheme="minorHAnsi" w:cstheme="minorHAnsi"/>
          <w:sz w:val="20"/>
          <w:szCs w:val="20"/>
        </w:rPr>
        <w:t>2.</w:t>
      </w:r>
      <w:r w:rsidR="00750FDE">
        <w:rPr>
          <w:rFonts w:asciiTheme="minorHAnsi" w:hAnsiTheme="minorHAnsi" w:cstheme="minorHAnsi"/>
          <w:sz w:val="20"/>
          <w:szCs w:val="20"/>
        </w:rPr>
        <w:t xml:space="preserve"> </w:t>
      </w:r>
      <w:r w:rsidR="00CC4337">
        <w:rPr>
          <w:rFonts w:asciiTheme="minorHAnsi" w:hAnsiTheme="minorHAnsi" w:cstheme="minorHAnsi"/>
          <w:sz w:val="20"/>
          <w:szCs w:val="20"/>
        </w:rPr>
        <w:t>Cllr McAuliffe</w:t>
      </w:r>
      <w:r w:rsidR="00750FDE">
        <w:rPr>
          <w:rFonts w:asciiTheme="minorHAnsi" w:hAnsiTheme="minorHAnsi" w:cstheme="minorHAnsi"/>
          <w:sz w:val="20"/>
          <w:szCs w:val="20"/>
        </w:rPr>
        <w:t xml:space="preserve"> </w:t>
      </w:r>
      <w:r w:rsidR="00333CAB">
        <w:rPr>
          <w:rFonts w:asciiTheme="minorHAnsi" w:hAnsiTheme="minorHAnsi" w:cstheme="minorHAnsi"/>
          <w:sz w:val="20"/>
          <w:szCs w:val="20"/>
        </w:rPr>
        <w:t xml:space="preserve">referred to the asset and liability </w:t>
      </w:r>
      <w:r w:rsidR="00CE31A3">
        <w:rPr>
          <w:rFonts w:asciiTheme="minorHAnsi" w:hAnsiTheme="minorHAnsi" w:cstheme="minorHAnsi"/>
          <w:sz w:val="20"/>
          <w:szCs w:val="20"/>
        </w:rPr>
        <w:t xml:space="preserve">register which </w:t>
      </w:r>
      <w:r w:rsidR="009B188B">
        <w:rPr>
          <w:rFonts w:asciiTheme="minorHAnsi" w:hAnsiTheme="minorHAnsi" w:cstheme="minorHAnsi"/>
          <w:sz w:val="20"/>
          <w:szCs w:val="20"/>
        </w:rPr>
        <w:t xml:space="preserve">was introduced </w:t>
      </w:r>
      <w:r w:rsidR="00CE31A3">
        <w:rPr>
          <w:rFonts w:asciiTheme="minorHAnsi" w:hAnsiTheme="minorHAnsi" w:cstheme="minorHAnsi"/>
          <w:sz w:val="20"/>
          <w:szCs w:val="20"/>
        </w:rPr>
        <w:t xml:space="preserve">to </w:t>
      </w:r>
      <w:r w:rsidR="00251338">
        <w:rPr>
          <w:rFonts w:asciiTheme="minorHAnsi" w:hAnsiTheme="minorHAnsi" w:cstheme="minorHAnsi"/>
          <w:sz w:val="20"/>
          <w:szCs w:val="20"/>
        </w:rPr>
        <w:t xml:space="preserve">track </w:t>
      </w:r>
      <w:r w:rsidR="00AB1BE1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these </w:t>
      </w:r>
      <w:r w:rsidR="00AB1BE1" w:rsidRPr="000F5A6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liabilities are</w:t>
      </w:r>
      <w:r w:rsidR="00AB1BE1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,</w:t>
      </w:r>
      <w:r w:rsidR="00AB1BE1" w:rsidRPr="000F5A6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and how they are being </w:t>
      </w:r>
      <w:r w:rsidR="00AB1BE1" w:rsidRPr="003F1504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managed. </w:t>
      </w:r>
      <w:r w:rsidR="004F3D6C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He expressed some concern over inspection </w:t>
      </w:r>
      <w:r w:rsidR="00BF3F4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and mitigation. </w:t>
      </w:r>
      <w:r w:rsidR="00B76678">
        <w:rPr>
          <w:rFonts w:asciiTheme="minorHAnsi" w:hAnsiTheme="minorHAnsi" w:cstheme="minorHAnsi"/>
          <w:sz w:val="20"/>
          <w:szCs w:val="20"/>
        </w:rPr>
        <w:t xml:space="preserve">Some work is </w:t>
      </w:r>
      <w:r w:rsidR="00FF39B6">
        <w:rPr>
          <w:rFonts w:asciiTheme="minorHAnsi" w:hAnsiTheme="minorHAnsi" w:cstheme="minorHAnsi"/>
          <w:sz w:val="20"/>
          <w:szCs w:val="20"/>
        </w:rPr>
        <w:t xml:space="preserve">currently </w:t>
      </w:r>
      <w:r w:rsidR="00B76678">
        <w:rPr>
          <w:rFonts w:asciiTheme="minorHAnsi" w:hAnsiTheme="minorHAnsi" w:cstheme="minorHAnsi"/>
          <w:sz w:val="20"/>
          <w:szCs w:val="20"/>
        </w:rPr>
        <w:t>being done on Parish Online</w:t>
      </w:r>
      <w:r w:rsidR="0024192C">
        <w:rPr>
          <w:rFonts w:asciiTheme="minorHAnsi" w:hAnsiTheme="minorHAnsi" w:cstheme="minorHAnsi"/>
          <w:sz w:val="20"/>
          <w:szCs w:val="20"/>
        </w:rPr>
        <w:t xml:space="preserve">. The </w:t>
      </w:r>
      <w:r w:rsidR="000D1286">
        <w:rPr>
          <w:rFonts w:asciiTheme="minorHAnsi" w:hAnsiTheme="minorHAnsi" w:cstheme="minorHAnsi"/>
          <w:sz w:val="20"/>
          <w:szCs w:val="20"/>
        </w:rPr>
        <w:t xml:space="preserve">register is available on Teams and the Clerk was asked to </w:t>
      </w:r>
      <w:r w:rsidR="00C86F76">
        <w:rPr>
          <w:rFonts w:asciiTheme="minorHAnsi" w:hAnsiTheme="minorHAnsi" w:cstheme="minorHAnsi"/>
          <w:sz w:val="20"/>
          <w:szCs w:val="20"/>
        </w:rPr>
        <w:t>provide a</w:t>
      </w:r>
      <w:r w:rsidR="004616CC">
        <w:rPr>
          <w:rFonts w:asciiTheme="minorHAnsi" w:hAnsiTheme="minorHAnsi" w:cstheme="minorHAnsi"/>
          <w:sz w:val="20"/>
          <w:szCs w:val="20"/>
        </w:rPr>
        <w:t xml:space="preserve"> copy of the spreadsheet </w:t>
      </w:r>
      <w:r w:rsidR="00280671">
        <w:rPr>
          <w:rFonts w:asciiTheme="minorHAnsi" w:hAnsiTheme="minorHAnsi" w:cstheme="minorHAnsi"/>
          <w:sz w:val="20"/>
          <w:szCs w:val="20"/>
        </w:rPr>
        <w:t>for future meetings.</w:t>
      </w:r>
    </w:p>
    <w:p w14:paraId="65DA1399" w14:textId="77777777" w:rsidR="00CC4337" w:rsidRPr="009C4B4A" w:rsidRDefault="00CC4337" w:rsidP="00CC4337">
      <w:pPr>
        <w:rPr>
          <w:rFonts w:asciiTheme="minorHAnsi" w:hAnsiTheme="minorHAnsi" w:cstheme="minorHAnsi"/>
          <w:sz w:val="20"/>
          <w:szCs w:val="20"/>
        </w:rPr>
      </w:pPr>
    </w:p>
    <w:p w14:paraId="7A2EB9BB" w14:textId="77777777" w:rsidR="00CC4337" w:rsidRDefault="00CC4337" w:rsidP="00CC433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8.</w:t>
      </w:r>
      <w:r w:rsidRPr="001937C9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Fontwell Meadows </w:t>
      </w:r>
      <w:r>
        <w:rPr>
          <w:rFonts w:asciiTheme="minorHAnsi" w:hAnsiTheme="minorHAnsi" w:cstheme="minorHAnsi"/>
          <w:b/>
          <w:bCs/>
          <w:sz w:val="20"/>
          <w:szCs w:val="20"/>
        </w:rPr>
        <w:t>Community Building</w:t>
      </w:r>
    </w:p>
    <w:p w14:paraId="09FB16FF" w14:textId="61792C5E" w:rsidR="00555E07" w:rsidRPr="00555E07" w:rsidRDefault="00555E07" w:rsidP="00CC5269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170/23</w:t>
      </w:r>
      <w:r>
        <w:rPr>
          <w:rFonts w:asciiTheme="minorHAnsi" w:hAnsiTheme="minorHAnsi" w:cstheme="minorHAnsi"/>
          <w:sz w:val="20"/>
          <w:szCs w:val="20"/>
        </w:rPr>
        <w:tab/>
        <w:t>This was reported on at</w:t>
      </w:r>
      <w:r w:rsidR="00A76689">
        <w:rPr>
          <w:rFonts w:asciiTheme="minorHAnsi" w:hAnsiTheme="minorHAnsi" w:cstheme="minorHAnsi"/>
          <w:sz w:val="20"/>
          <w:szCs w:val="20"/>
        </w:rPr>
        <w:t xml:space="preserve"> a recent General </w:t>
      </w:r>
      <w:r w:rsidR="009A5A25">
        <w:rPr>
          <w:rFonts w:asciiTheme="minorHAnsi" w:hAnsiTheme="minorHAnsi" w:cstheme="minorHAnsi"/>
          <w:sz w:val="20"/>
          <w:szCs w:val="20"/>
        </w:rPr>
        <w:t>Purposes</w:t>
      </w:r>
      <w:r w:rsidR="00A76689">
        <w:rPr>
          <w:rFonts w:asciiTheme="minorHAnsi" w:hAnsiTheme="minorHAnsi" w:cstheme="minorHAnsi"/>
          <w:sz w:val="20"/>
          <w:szCs w:val="20"/>
        </w:rPr>
        <w:t xml:space="preserve"> committee meeting.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A5A25">
        <w:rPr>
          <w:rFonts w:asciiTheme="minorHAnsi" w:hAnsiTheme="minorHAnsi" w:cstheme="minorHAnsi"/>
          <w:sz w:val="20"/>
          <w:szCs w:val="20"/>
        </w:rPr>
        <w:t>The Fontwell Green Committee</w:t>
      </w:r>
      <w:r w:rsidR="00CC5269">
        <w:rPr>
          <w:rFonts w:asciiTheme="minorHAnsi" w:hAnsiTheme="minorHAnsi" w:cstheme="minorHAnsi"/>
          <w:sz w:val="20"/>
          <w:szCs w:val="20"/>
        </w:rPr>
        <w:t xml:space="preserve"> will</w:t>
      </w:r>
      <w:r w:rsidR="00042092">
        <w:rPr>
          <w:rFonts w:asciiTheme="minorHAnsi" w:hAnsiTheme="minorHAnsi" w:cstheme="minorHAnsi"/>
          <w:sz w:val="20"/>
          <w:szCs w:val="20"/>
        </w:rPr>
        <w:t xml:space="preserve"> be </w:t>
      </w:r>
      <w:r w:rsidR="00CC5269">
        <w:rPr>
          <w:rFonts w:asciiTheme="minorHAnsi" w:hAnsiTheme="minorHAnsi" w:cstheme="minorHAnsi"/>
          <w:sz w:val="20"/>
          <w:szCs w:val="20"/>
        </w:rPr>
        <w:t>meeting on 27 Aril 2023.</w:t>
      </w:r>
    </w:p>
    <w:p w14:paraId="055DB13D" w14:textId="3B593793" w:rsidR="00CC4337" w:rsidRDefault="00CC4337" w:rsidP="00CC43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6653245" w14:textId="77777777" w:rsidR="00CC4337" w:rsidRDefault="00CC4337" w:rsidP="00CC433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9.</w:t>
      </w:r>
      <w:r w:rsidRPr="001937C9">
        <w:rPr>
          <w:rFonts w:asciiTheme="minorHAnsi" w:hAnsiTheme="minorHAnsi" w:cstheme="minorHAnsi"/>
          <w:b/>
          <w:bCs/>
          <w:sz w:val="20"/>
          <w:szCs w:val="20"/>
        </w:rPr>
        <w:tab/>
        <w:t>Avisford Grange Tennis Courts transfer</w:t>
      </w:r>
    </w:p>
    <w:p w14:paraId="23467B5A" w14:textId="00A68DE8" w:rsidR="00CC4337" w:rsidRDefault="00F97622" w:rsidP="00EF5A3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171/23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23662">
        <w:rPr>
          <w:rFonts w:asciiTheme="minorHAnsi" w:hAnsiTheme="minorHAnsi" w:cstheme="minorHAnsi"/>
          <w:sz w:val="20"/>
          <w:szCs w:val="20"/>
        </w:rPr>
        <w:t xml:space="preserve">Cllr Ratcliffe reported that the </w:t>
      </w:r>
      <w:r w:rsidR="00FA5475">
        <w:rPr>
          <w:rFonts w:asciiTheme="minorHAnsi" w:hAnsiTheme="minorHAnsi" w:cstheme="minorHAnsi"/>
          <w:sz w:val="20"/>
          <w:szCs w:val="20"/>
        </w:rPr>
        <w:t xml:space="preserve">documentation is with the </w:t>
      </w:r>
      <w:r w:rsidR="00EF5A30">
        <w:rPr>
          <w:rFonts w:asciiTheme="minorHAnsi" w:hAnsiTheme="minorHAnsi" w:cstheme="minorHAnsi"/>
          <w:sz w:val="20"/>
          <w:szCs w:val="20"/>
        </w:rPr>
        <w:t>solicitors</w:t>
      </w:r>
      <w:r w:rsidR="00FA5475">
        <w:rPr>
          <w:rFonts w:asciiTheme="minorHAnsi" w:hAnsiTheme="minorHAnsi" w:cstheme="minorHAnsi"/>
          <w:sz w:val="20"/>
          <w:szCs w:val="20"/>
        </w:rPr>
        <w:t xml:space="preserve"> and there has been no </w:t>
      </w:r>
      <w:r w:rsidR="00EF5A30">
        <w:rPr>
          <w:rFonts w:asciiTheme="minorHAnsi" w:hAnsiTheme="minorHAnsi" w:cstheme="minorHAnsi"/>
          <w:sz w:val="20"/>
          <w:szCs w:val="20"/>
        </w:rPr>
        <w:t>recent</w:t>
      </w:r>
      <w:r w:rsidR="00FA5475">
        <w:rPr>
          <w:rFonts w:asciiTheme="minorHAnsi" w:hAnsiTheme="minorHAnsi" w:cstheme="minorHAnsi"/>
          <w:sz w:val="20"/>
          <w:szCs w:val="20"/>
        </w:rPr>
        <w:t xml:space="preserve"> movement</w:t>
      </w:r>
      <w:r w:rsidR="00EF5A30">
        <w:rPr>
          <w:rFonts w:asciiTheme="minorHAnsi" w:hAnsiTheme="minorHAnsi" w:cstheme="minorHAnsi"/>
          <w:sz w:val="20"/>
          <w:szCs w:val="20"/>
        </w:rPr>
        <w:t>. The courts are nearing completion.</w:t>
      </w:r>
      <w:r w:rsidR="00CC4337">
        <w:rPr>
          <w:rFonts w:asciiTheme="minorHAnsi" w:hAnsiTheme="minorHAnsi" w:cstheme="minorHAnsi"/>
          <w:sz w:val="20"/>
          <w:szCs w:val="20"/>
        </w:rPr>
        <w:tab/>
      </w:r>
    </w:p>
    <w:p w14:paraId="61F6EFF4" w14:textId="77777777" w:rsidR="00CC4337" w:rsidRDefault="00CC4337" w:rsidP="00CC4337">
      <w:pPr>
        <w:rPr>
          <w:rFonts w:asciiTheme="minorHAnsi" w:hAnsiTheme="minorHAnsi" w:cstheme="minorHAnsi"/>
          <w:b/>
          <w:sz w:val="20"/>
          <w:szCs w:val="20"/>
        </w:rPr>
      </w:pPr>
    </w:p>
    <w:p w14:paraId="59604FB0" w14:textId="77777777" w:rsidR="00CC4337" w:rsidRDefault="00CC4337" w:rsidP="00CC4337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0.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Policies / Business plan</w:t>
      </w:r>
      <w:bookmarkStart w:id="1" w:name="_Hlk31016756"/>
    </w:p>
    <w:p w14:paraId="5EDDE9ED" w14:textId="72EA5ABE" w:rsidR="00CC4337" w:rsidRPr="005874FA" w:rsidRDefault="005874FA" w:rsidP="00CC433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172/23</w:t>
      </w:r>
      <w:bookmarkEnd w:id="1"/>
      <w:r>
        <w:rPr>
          <w:rFonts w:asciiTheme="minorHAnsi" w:hAnsiTheme="minorHAnsi" w:cstheme="minorHAnsi"/>
          <w:b/>
          <w:sz w:val="20"/>
          <w:szCs w:val="20"/>
        </w:rPr>
        <w:tab/>
      </w:r>
      <w:r w:rsidR="00CC4337">
        <w:rPr>
          <w:rFonts w:asciiTheme="minorHAnsi" w:hAnsiTheme="minorHAnsi" w:cstheme="minorHAnsi"/>
          <w:sz w:val="20"/>
          <w:szCs w:val="20"/>
        </w:rPr>
        <w:t>The below policies</w:t>
      </w:r>
      <w:r w:rsidR="006E2658">
        <w:rPr>
          <w:rFonts w:asciiTheme="minorHAnsi" w:hAnsiTheme="minorHAnsi" w:cstheme="minorHAnsi"/>
          <w:sz w:val="20"/>
          <w:szCs w:val="20"/>
        </w:rPr>
        <w:t xml:space="preserve"> were reviewed</w:t>
      </w:r>
      <w:r w:rsidR="00826246">
        <w:rPr>
          <w:rFonts w:asciiTheme="minorHAnsi" w:hAnsiTheme="minorHAnsi" w:cstheme="minorHAnsi"/>
          <w:sz w:val="20"/>
          <w:szCs w:val="20"/>
        </w:rPr>
        <w:t>:</w:t>
      </w:r>
    </w:p>
    <w:p w14:paraId="026424E2" w14:textId="77777777" w:rsidR="00CC4337" w:rsidRPr="00B94993" w:rsidRDefault="00CC4337" w:rsidP="00CC433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4993">
        <w:rPr>
          <w:rFonts w:asciiTheme="minorHAnsi" w:hAnsiTheme="minorHAnsi" w:cstheme="minorHAnsi"/>
          <w:sz w:val="20"/>
          <w:szCs w:val="20"/>
        </w:rPr>
        <w:t>Reserves Policy</w:t>
      </w:r>
    </w:p>
    <w:p w14:paraId="56E7A846" w14:textId="77777777" w:rsidR="00CC4337" w:rsidRDefault="00CC4337" w:rsidP="00CC433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4993">
        <w:rPr>
          <w:rFonts w:asciiTheme="minorHAnsi" w:hAnsiTheme="minorHAnsi" w:cstheme="minorHAnsi"/>
          <w:sz w:val="20"/>
          <w:szCs w:val="20"/>
        </w:rPr>
        <w:t>Investment Policy</w:t>
      </w:r>
    </w:p>
    <w:p w14:paraId="13CD305C" w14:textId="77777777" w:rsidR="006E2658" w:rsidRDefault="00CC4337" w:rsidP="00CC433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Business Plan</w:t>
      </w:r>
    </w:p>
    <w:p w14:paraId="102F6BCA" w14:textId="097CAF57" w:rsidR="00CC4337" w:rsidRPr="006E2658" w:rsidRDefault="006E2658" w:rsidP="006E2658">
      <w:pPr>
        <w:ind w:left="108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="00826246">
        <w:rPr>
          <w:rFonts w:asciiTheme="minorHAnsi" w:hAnsiTheme="minorHAnsi" w:cstheme="minorHAnsi"/>
          <w:sz w:val="20"/>
          <w:szCs w:val="20"/>
        </w:rPr>
        <w:t xml:space="preserve">: </w:t>
      </w:r>
      <w:r w:rsidR="000F086B">
        <w:rPr>
          <w:rFonts w:asciiTheme="minorHAnsi" w:hAnsiTheme="minorHAnsi" w:cstheme="minorHAnsi"/>
          <w:sz w:val="20"/>
          <w:szCs w:val="20"/>
        </w:rPr>
        <w:t>To recommend the reviewed documents to Full Council for adoption.</w:t>
      </w:r>
      <w:r w:rsidR="00CD4BFD">
        <w:rPr>
          <w:rFonts w:asciiTheme="minorHAnsi" w:hAnsiTheme="minorHAnsi" w:cstheme="minorHAnsi"/>
          <w:sz w:val="20"/>
          <w:szCs w:val="20"/>
        </w:rPr>
        <w:t xml:space="preserve"> To be reviewed again in six months.</w:t>
      </w:r>
    </w:p>
    <w:p w14:paraId="0646CD26" w14:textId="77777777" w:rsidR="00CC4337" w:rsidRDefault="00CC4337" w:rsidP="00CC433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538D716" w14:textId="77777777" w:rsidR="00CC4337" w:rsidRDefault="00CC4337" w:rsidP="00CC4337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Data Protection</w:t>
      </w:r>
    </w:p>
    <w:p w14:paraId="01538994" w14:textId="62D6CEE3" w:rsidR="005874FA" w:rsidRPr="00F171FF" w:rsidRDefault="005874FA" w:rsidP="00CC4337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173/23</w:t>
      </w:r>
      <w:r w:rsidR="00152896">
        <w:rPr>
          <w:rFonts w:asciiTheme="minorHAnsi" w:hAnsiTheme="minorHAnsi" w:cstheme="minorHAnsi"/>
          <w:b/>
          <w:sz w:val="20"/>
          <w:szCs w:val="20"/>
        </w:rPr>
        <w:tab/>
      </w:r>
      <w:r w:rsidR="00152896" w:rsidRPr="00152896">
        <w:rPr>
          <w:rFonts w:asciiTheme="minorHAnsi" w:hAnsiTheme="minorHAnsi" w:cstheme="minorHAnsi"/>
          <w:bCs/>
          <w:sz w:val="20"/>
          <w:szCs w:val="20"/>
        </w:rPr>
        <w:t>Nothing to report</w:t>
      </w:r>
      <w:r w:rsidR="00152896">
        <w:rPr>
          <w:rFonts w:asciiTheme="minorHAnsi" w:hAnsiTheme="minorHAnsi" w:cstheme="minorHAnsi"/>
          <w:bCs/>
          <w:sz w:val="20"/>
          <w:szCs w:val="20"/>
        </w:rPr>
        <w:t>.</w:t>
      </w:r>
    </w:p>
    <w:p w14:paraId="30E685E7" w14:textId="7640AC4B" w:rsidR="00CC4337" w:rsidRPr="00152896" w:rsidRDefault="00CC4337" w:rsidP="00152896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ABBF8B" w14:textId="459B0112" w:rsidR="00CC4337" w:rsidRDefault="00CC4337" w:rsidP="00CC4337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Staff matter</w:t>
      </w:r>
      <w:r w:rsidR="00152896">
        <w:rPr>
          <w:rFonts w:asciiTheme="minorHAnsi" w:hAnsiTheme="minorHAnsi" w:cstheme="minorHAnsi"/>
          <w:b/>
          <w:sz w:val="20"/>
          <w:szCs w:val="20"/>
        </w:rPr>
        <w:t>s</w:t>
      </w:r>
    </w:p>
    <w:p w14:paraId="13B50304" w14:textId="41B80808" w:rsidR="00152896" w:rsidRPr="00152896" w:rsidRDefault="00152896" w:rsidP="00CC4337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174/23</w:t>
      </w:r>
      <w:r>
        <w:rPr>
          <w:rFonts w:asciiTheme="minorHAnsi" w:hAnsiTheme="minorHAnsi" w:cstheme="minorHAnsi"/>
          <w:bCs/>
          <w:sz w:val="20"/>
          <w:szCs w:val="20"/>
        </w:rPr>
        <w:tab/>
        <w:t>N</w:t>
      </w:r>
      <w:r w:rsidR="00915E6C">
        <w:rPr>
          <w:rFonts w:asciiTheme="minorHAnsi" w:hAnsiTheme="minorHAnsi" w:cstheme="minorHAnsi"/>
          <w:bCs/>
          <w:sz w:val="20"/>
          <w:szCs w:val="20"/>
        </w:rPr>
        <w:t>one.</w:t>
      </w:r>
    </w:p>
    <w:p w14:paraId="55DFFC0E" w14:textId="77777777" w:rsidR="00CC4337" w:rsidRPr="00A04605" w:rsidRDefault="00CC4337" w:rsidP="00CC4337">
      <w:pPr>
        <w:rPr>
          <w:rFonts w:asciiTheme="minorHAnsi" w:hAnsiTheme="minorHAnsi" w:cstheme="minorHAnsi"/>
          <w:bCs/>
          <w:sz w:val="20"/>
          <w:szCs w:val="20"/>
        </w:rPr>
      </w:pPr>
    </w:p>
    <w:p w14:paraId="0CD586A5" w14:textId="77777777" w:rsidR="00CC4337" w:rsidRDefault="00CC4337" w:rsidP="00CC433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13.</w:t>
      </w:r>
      <w:r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73D11C4C" w14:textId="05C0880F" w:rsidR="00915E6C" w:rsidRPr="00915E6C" w:rsidRDefault="00915E6C" w:rsidP="00CC4337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175/23</w:t>
      </w:r>
      <w:r>
        <w:rPr>
          <w:rFonts w:asciiTheme="minorHAnsi" w:hAnsiTheme="minorHAnsi" w:cstheme="minorHAnsi"/>
          <w:bCs/>
          <w:sz w:val="20"/>
          <w:szCs w:val="20"/>
        </w:rPr>
        <w:tab/>
        <w:t>None.</w:t>
      </w:r>
    </w:p>
    <w:p w14:paraId="769B2E72" w14:textId="77777777" w:rsidR="00CC4337" w:rsidRDefault="00CC4337" w:rsidP="00CC4337">
      <w:pPr>
        <w:rPr>
          <w:rFonts w:asciiTheme="minorHAnsi" w:hAnsiTheme="minorHAnsi" w:cstheme="minorHAnsi"/>
          <w:b/>
          <w:sz w:val="20"/>
          <w:szCs w:val="20"/>
        </w:rPr>
      </w:pPr>
    </w:p>
    <w:p w14:paraId="3A51C8B2" w14:textId="77777777" w:rsidR="00CC4337" w:rsidRDefault="00CC4337" w:rsidP="00CC4337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40B0FBF9" w14:textId="00CF1D41" w:rsidR="00387C34" w:rsidRDefault="00387C34" w:rsidP="00CC433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176/23</w:t>
      </w:r>
    </w:p>
    <w:p w14:paraId="13CD511F" w14:textId="00A639E7" w:rsidR="00387C34" w:rsidRDefault="00CC4337" w:rsidP="00387C3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87C34">
        <w:rPr>
          <w:rFonts w:asciiTheme="minorHAnsi" w:hAnsiTheme="minorHAnsi" w:cstheme="minorHAnsi"/>
          <w:sz w:val="20"/>
          <w:szCs w:val="20"/>
        </w:rPr>
        <w:t>The Clerk presented a draft payment list of four payments for authorisation.</w:t>
      </w:r>
    </w:p>
    <w:p w14:paraId="46ADC058" w14:textId="77777777" w:rsidR="00387C34" w:rsidRDefault="00387C34" w:rsidP="00387C3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approve the payments as per the draft payment list.</w:t>
      </w:r>
    </w:p>
    <w:p w14:paraId="3788F032" w14:textId="77777777" w:rsidR="00CC4337" w:rsidRPr="00143F9F" w:rsidRDefault="00CC4337" w:rsidP="00387C3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7796">
        <w:rPr>
          <w:rFonts w:asciiTheme="minorHAnsi" w:hAnsiTheme="minorHAnsi" w:cstheme="minorHAnsi"/>
          <w:bCs/>
          <w:sz w:val="20"/>
          <w:szCs w:val="20"/>
        </w:rPr>
        <w:tab/>
      </w:r>
    </w:p>
    <w:p w14:paraId="1B736DEE" w14:textId="6F9703B0" w:rsidR="00CC4337" w:rsidRDefault="00CC4337" w:rsidP="00CC4337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5.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Any other busines</w:t>
      </w:r>
      <w:r w:rsidR="00387C34">
        <w:rPr>
          <w:rFonts w:asciiTheme="minorHAnsi" w:hAnsiTheme="minorHAnsi" w:cstheme="minorHAnsi"/>
          <w:b/>
          <w:sz w:val="20"/>
          <w:szCs w:val="20"/>
        </w:rPr>
        <w:t>s</w:t>
      </w:r>
    </w:p>
    <w:p w14:paraId="28E9CBEF" w14:textId="16E3B16A" w:rsidR="00387C34" w:rsidRPr="00387C34" w:rsidRDefault="00387C34" w:rsidP="006141E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177/23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F14402">
        <w:rPr>
          <w:rFonts w:asciiTheme="minorHAnsi" w:hAnsiTheme="minorHAnsi" w:cstheme="minorHAnsi"/>
          <w:bCs/>
          <w:sz w:val="20"/>
          <w:szCs w:val="20"/>
        </w:rPr>
        <w:t xml:space="preserve">Cllr McAuliffe </w:t>
      </w:r>
      <w:r w:rsidR="007602DE">
        <w:rPr>
          <w:rFonts w:asciiTheme="minorHAnsi" w:hAnsiTheme="minorHAnsi" w:cstheme="minorHAnsi"/>
          <w:bCs/>
          <w:sz w:val="20"/>
          <w:szCs w:val="20"/>
        </w:rPr>
        <w:t xml:space="preserve">suggested that opportunities for </w:t>
      </w:r>
      <w:r w:rsidR="000B3D65">
        <w:rPr>
          <w:rFonts w:asciiTheme="minorHAnsi" w:hAnsiTheme="minorHAnsi" w:cstheme="minorHAnsi"/>
          <w:bCs/>
          <w:sz w:val="20"/>
          <w:szCs w:val="20"/>
        </w:rPr>
        <w:t xml:space="preserve">financial </w:t>
      </w:r>
      <w:r w:rsidR="007602DE">
        <w:rPr>
          <w:rFonts w:asciiTheme="minorHAnsi" w:hAnsiTheme="minorHAnsi" w:cstheme="minorHAnsi"/>
          <w:bCs/>
          <w:sz w:val="20"/>
          <w:szCs w:val="20"/>
        </w:rPr>
        <w:t xml:space="preserve">investment </w:t>
      </w:r>
      <w:r w:rsidR="00871240">
        <w:rPr>
          <w:rFonts w:asciiTheme="minorHAnsi" w:hAnsiTheme="minorHAnsi" w:cstheme="minorHAnsi"/>
          <w:bCs/>
          <w:sz w:val="20"/>
          <w:szCs w:val="20"/>
        </w:rPr>
        <w:t>other than the Public Sector Deposit Fund ought to be explored</w:t>
      </w:r>
      <w:r w:rsidR="000B3D65">
        <w:rPr>
          <w:rFonts w:asciiTheme="minorHAnsi" w:hAnsiTheme="minorHAnsi" w:cstheme="minorHAnsi"/>
          <w:bCs/>
          <w:sz w:val="20"/>
          <w:szCs w:val="20"/>
        </w:rPr>
        <w:t xml:space="preserve">. He will research. The Clerk will circulate </w:t>
      </w:r>
      <w:r w:rsidR="006141E6">
        <w:rPr>
          <w:rFonts w:asciiTheme="minorHAnsi" w:hAnsiTheme="minorHAnsi" w:cstheme="minorHAnsi"/>
          <w:bCs/>
          <w:sz w:val="20"/>
          <w:szCs w:val="20"/>
        </w:rPr>
        <w:t>PSDF investment information.</w:t>
      </w:r>
      <w:r w:rsidR="00871240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64D0D0B" w14:textId="77777777" w:rsidR="00CC4337" w:rsidRPr="00F171FF" w:rsidRDefault="00CC4337" w:rsidP="00CC4337">
      <w:pPr>
        <w:rPr>
          <w:rFonts w:asciiTheme="minorHAnsi" w:hAnsiTheme="minorHAnsi" w:cstheme="minorHAnsi"/>
          <w:b/>
          <w:sz w:val="20"/>
          <w:szCs w:val="20"/>
        </w:rPr>
      </w:pPr>
    </w:p>
    <w:p w14:paraId="44FA20B5" w14:textId="568713CD" w:rsidR="00CC4337" w:rsidRDefault="00CC4337" w:rsidP="00CC433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Date of next meetin</w:t>
      </w:r>
      <w:r w:rsidR="006141E6">
        <w:rPr>
          <w:rFonts w:asciiTheme="minorHAnsi" w:hAnsiTheme="minorHAnsi" w:cstheme="minorHAnsi"/>
          <w:b/>
          <w:sz w:val="20"/>
          <w:szCs w:val="20"/>
        </w:rPr>
        <w:t>g</w:t>
      </w:r>
    </w:p>
    <w:p w14:paraId="4AC5A50E" w14:textId="36D26521" w:rsidR="00CC4337" w:rsidRDefault="006141E6" w:rsidP="006141E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178/23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C4337" w:rsidRPr="00F171FF">
        <w:rPr>
          <w:rFonts w:asciiTheme="minorHAnsi" w:hAnsiTheme="minorHAnsi" w:cstheme="minorHAnsi"/>
          <w:sz w:val="20"/>
          <w:szCs w:val="20"/>
        </w:rPr>
        <w:t>T</w:t>
      </w:r>
      <w:r w:rsidR="00CC4337">
        <w:rPr>
          <w:rFonts w:asciiTheme="minorHAnsi" w:hAnsiTheme="minorHAnsi" w:cstheme="minorHAnsi"/>
          <w:sz w:val="20"/>
          <w:szCs w:val="20"/>
        </w:rPr>
        <w:t>he 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was confirmed as </w:t>
      </w:r>
      <w:r w:rsidR="006206D7">
        <w:rPr>
          <w:rFonts w:asciiTheme="minorHAnsi" w:hAnsiTheme="minorHAnsi" w:cstheme="minorHAnsi"/>
          <w:sz w:val="20"/>
          <w:szCs w:val="20"/>
        </w:rPr>
        <w:t>Tuesday 18 July 2023.</w:t>
      </w:r>
    </w:p>
    <w:p w14:paraId="4C712640" w14:textId="77777777" w:rsidR="006206D7" w:rsidRDefault="006206D7" w:rsidP="006141E6">
      <w:pPr>
        <w:rPr>
          <w:rFonts w:asciiTheme="minorHAnsi" w:hAnsiTheme="minorHAnsi" w:cstheme="minorHAnsi"/>
          <w:sz w:val="20"/>
          <w:szCs w:val="20"/>
        </w:rPr>
      </w:pPr>
    </w:p>
    <w:p w14:paraId="5C5F55FF" w14:textId="301DC85B" w:rsidR="006206D7" w:rsidRDefault="006206D7" w:rsidP="006141E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There being no other business the meeting closed at 8.05pm</w:t>
      </w:r>
      <w:r w:rsidR="00294E9D">
        <w:rPr>
          <w:rFonts w:asciiTheme="minorHAnsi" w:hAnsiTheme="minorHAnsi" w:cstheme="minorHAnsi"/>
          <w:sz w:val="20"/>
          <w:szCs w:val="20"/>
        </w:rPr>
        <w:t>.</w:t>
      </w:r>
    </w:p>
    <w:p w14:paraId="5B12E1D3" w14:textId="77777777" w:rsidR="00294E9D" w:rsidRDefault="00294E9D" w:rsidP="006141E6">
      <w:pPr>
        <w:rPr>
          <w:rFonts w:asciiTheme="minorHAnsi" w:hAnsiTheme="minorHAnsi" w:cstheme="minorHAnsi"/>
          <w:sz w:val="20"/>
          <w:szCs w:val="20"/>
        </w:rPr>
      </w:pPr>
    </w:p>
    <w:p w14:paraId="6743062C" w14:textId="13EC6DE8" w:rsidR="00294E9D" w:rsidRDefault="00294E9D" w:rsidP="006141E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Signed……………………………………………………………………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Date…………………………………………………….</w:t>
      </w:r>
    </w:p>
    <w:p w14:paraId="7E3C9ADA" w14:textId="7C79E221" w:rsidR="0096708C" w:rsidRPr="00AC4FE3" w:rsidRDefault="00294E9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sectPr w:rsidR="0096708C" w:rsidRPr="00AC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39CF" w14:textId="77777777" w:rsidR="007E3B9F" w:rsidRDefault="007E3B9F" w:rsidP="00592DFE">
      <w:r>
        <w:separator/>
      </w:r>
    </w:p>
  </w:endnote>
  <w:endnote w:type="continuationSeparator" w:id="0">
    <w:p w14:paraId="43C394CA" w14:textId="77777777" w:rsidR="007E3B9F" w:rsidRDefault="007E3B9F" w:rsidP="0059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A5D4" w14:textId="77777777" w:rsidR="00592DFE" w:rsidRDefault="0059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75691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28BB82" w14:textId="18EFA1DA" w:rsidR="00592DFE" w:rsidRDefault="00592DF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A13AF21" w14:textId="77777777" w:rsidR="00592DFE" w:rsidRDefault="00592D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7B59" w14:textId="77777777" w:rsidR="00592DFE" w:rsidRDefault="0059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D142D" w14:textId="77777777" w:rsidR="007E3B9F" w:rsidRDefault="007E3B9F" w:rsidP="00592DFE">
      <w:r>
        <w:separator/>
      </w:r>
    </w:p>
  </w:footnote>
  <w:footnote w:type="continuationSeparator" w:id="0">
    <w:p w14:paraId="6DC65FEF" w14:textId="77777777" w:rsidR="007E3B9F" w:rsidRDefault="007E3B9F" w:rsidP="00592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AD89" w14:textId="77777777" w:rsidR="00592DFE" w:rsidRDefault="0059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9412" w14:textId="77777777" w:rsidR="00592DFE" w:rsidRDefault="0059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0E1EF" w14:textId="77777777" w:rsidR="00592DFE" w:rsidRDefault="00592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DC0"/>
    <w:multiLevelType w:val="hybridMultilevel"/>
    <w:tmpl w:val="9EA4A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892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37"/>
    <w:rsid w:val="00033863"/>
    <w:rsid w:val="00042092"/>
    <w:rsid w:val="000B3554"/>
    <w:rsid w:val="000B3D65"/>
    <w:rsid w:val="000D0988"/>
    <w:rsid w:val="000D1286"/>
    <w:rsid w:val="000D4666"/>
    <w:rsid w:val="000F086B"/>
    <w:rsid w:val="001422AF"/>
    <w:rsid w:val="00152896"/>
    <w:rsid w:val="001B3544"/>
    <w:rsid w:val="001F439D"/>
    <w:rsid w:val="0024192C"/>
    <w:rsid w:val="00251338"/>
    <w:rsid w:val="00280671"/>
    <w:rsid w:val="00294E9D"/>
    <w:rsid w:val="002B701F"/>
    <w:rsid w:val="00333CAB"/>
    <w:rsid w:val="00335835"/>
    <w:rsid w:val="00342A6F"/>
    <w:rsid w:val="0035160A"/>
    <w:rsid w:val="00363F1C"/>
    <w:rsid w:val="00387C34"/>
    <w:rsid w:val="003B19D4"/>
    <w:rsid w:val="003C0948"/>
    <w:rsid w:val="003D2BE7"/>
    <w:rsid w:val="004616CC"/>
    <w:rsid w:val="00494568"/>
    <w:rsid w:val="004F3D6C"/>
    <w:rsid w:val="00532915"/>
    <w:rsid w:val="00555E07"/>
    <w:rsid w:val="005874FA"/>
    <w:rsid w:val="00592DFE"/>
    <w:rsid w:val="005F3D20"/>
    <w:rsid w:val="006141E6"/>
    <w:rsid w:val="006206D7"/>
    <w:rsid w:val="00626DE0"/>
    <w:rsid w:val="006C2448"/>
    <w:rsid w:val="006E2658"/>
    <w:rsid w:val="00750FDE"/>
    <w:rsid w:val="007602DE"/>
    <w:rsid w:val="007C6576"/>
    <w:rsid w:val="007E3B9F"/>
    <w:rsid w:val="00810E00"/>
    <w:rsid w:val="00826246"/>
    <w:rsid w:val="00831354"/>
    <w:rsid w:val="0083672C"/>
    <w:rsid w:val="00857D40"/>
    <w:rsid w:val="00871240"/>
    <w:rsid w:val="00915E6C"/>
    <w:rsid w:val="00965529"/>
    <w:rsid w:val="0096708C"/>
    <w:rsid w:val="009A5A25"/>
    <w:rsid w:val="009B188B"/>
    <w:rsid w:val="009C4190"/>
    <w:rsid w:val="009E1915"/>
    <w:rsid w:val="00A12EB9"/>
    <w:rsid w:val="00A23662"/>
    <w:rsid w:val="00A76689"/>
    <w:rsid w:val="00A876B9"/>
    <w:rsid w:val="00AB1BE1"/>
    <w:rsid w:val="00AC4FE3"/>
    <w:rsid w:val="00B300B6"/>
    <w:rsid w:val="00B57AC1"/>
    <w:rsid w:val="00B76678"/>
    <w:rsid w:val="00B925B7"/>
    <w:rsid w:val="00BB6B86"/>
    <w:rsid w:val="00BC3880"/>
    <w:rsid w:val="00BF3F43"/>
    <w:rsid w:val="00C86F76"/>
    <w:rsid w:val="00CA75B2"/>
    <w:rsid w:val="00CB3FC6"/>
    <w:rsid w:val="00CC3FFE"/>
    <w:rsid w:val="00CC4337"/>
    <w:rsid w:val="00CC5269"/>
    <w:rsid w:val="00CD4BFD"/>
    <w:rsid w:val="00CE31A3"/>
    <w:rsid w:val="00CE635E"/>
    <w:rsid w:val="00D01CF1"/>
    <w:rsid w:val="00D16CBF"/>
    <w:rsid w:val="00D17FFD"/>
    <w:rsid w:val="00DE7E90"/>
    <w:rsid w:val="00E33E17"/>
    <w:rsid w:val="00E63FC5"/>
    <w:rsid w:val="00EC6BBC"/>
    <w:rsid w:val="00EE2E36"/>
    <w:rsid w:val="00EF5A30"/>
    <w:rsid w:val="00F14402"/>
    <w:rsid w:val="00F269DC"/>
    <w:rsid w:val="00F77F75"/>
    <w:rsid w:val="00F97622"/>
    <w:rsid w:val="00FA5475"/>
    <w:rsid w:val="00FF39B6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A9E1D"/>
  <w15:chartTrackingRefBased/>
  <w15:docId w15:val="{59EB0337-95C1-4AA6-85F9-C0DF7E7E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337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3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D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DF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2D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DFE"/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91</cp:revision>
  <dcterms:created xsi:type="dcterms:W3CDTF">2023-04-26T07:55:00Z</dcterms:created>
  <dcterms:modified xsi:type="dcterms:W3CDTF">2023-04-26T09:35:00Z</dcterms:modified>
</cp:coreProperties>
</file>