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B3E6F" w14:paraId="4436C80E" w14:textId="77777777" w:rsidTr="00D25875">
        <w:trPr>
          <w:trHeight w:val="1904"/>
        </w:trPr>
        <w:tc>
          <w:tcPr>
            <w:tcW w:w="3510" w:type="dxa"/>
            <w:hideMark/>
          </w:tcPr>
          <w:p w14:paraId="6F8C7F1B" w14:textId="77777777" w:rsidR="006B3E6F" w:rsidRDefault="006B3E6F" w:rsidP="00D25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876E701" wp14:editId="4488E1D6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BF51322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EC07F3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0F9ADDA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58F3CFD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323A9F9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A3C9D29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265F05B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BC2B151" w14:textId="77777777" w:rsidR="006B3E6F" w:rsidRPr="00DD0F75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57195D98" w14:textId="77777777" w:rsidR="006B3E6F" w:rsidRDefault="006B3E6F" w:rsidP="00D2587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03288303" w14:textId="77777777" w:rsidR="006B3E6F" w:rsidRDefault="006B3E6F" w:rsidP="00D25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A5A340" w14:textId="0AF047BC" w:rsidR="006B3E6F" w:rsidRDefault="006B3E6F" w:rsidP="006B3E6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7.00pm on Tues</w:t>
      </w:r>
      <w:r w:rsidR="0049021F">
        <w:rPr>
          <w:rFonts w:asciiTheme="minorHAnsi" w:hAnsiTheme="minorHAnsi" w:cstheme="minorHAnsi"/>
          <w:b/>
          <w:color w:val="212121"/>
          <w:lang w:eastAsia="en-GB"/>
        </w:rPr>
        <w:t>day 19 January 2021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for the purpose of transacting the business set out in the agenda below.</w:t>
      </w:r>
    </w:p>
    <w:p w14:paraId="6174706A" w14:textId="77777777" w:rsidR="006B3E6F" w:rsidRDefault="006B3E6F" w:rsidP="006B3E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B098C1E" w14:textId="77777777" w:rsidR="006B3E6F" w:rsidRPr="0086260F" w:rsidRDefault="006B3E6F" w:rsidP="006B3E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8512D2B" w14:textId="1155EB67" w:rsidR="006B3E6F" w:rsidRDefault="006B3E6F" w:rsidP="006B3E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Owing to the current Covid-19 situation this meeting will be held </w:t>
      </w:r>
      <w:r w:rsidR="0049021F">
        <w:rPr>
          <w:rFonts w:asciiTheme="minorHAnsi" w:hAnsiTheme="minorHAnsi" w:cstheme="minorHAnsi"/>
          <w:b/>
          <w:color w:val="000000"/>
          <w:sz w:val="22"/>
          <w:szCs w:val="22"/>
        </w:rPr>
        <w:t>online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complying with relevant guidance. Questions from members of the public on items on the agenda should be submitted by email to the Clerk no later than 5pm on Monday 1</w:t>
      </w:r>
      <w:r w:rsidR="0049021F">
        <w:rPr>
          <w:rFonts w:asciiTheme="minorHAnsi" w:hAnsiTheme="minorHAnsi" w:cstheme="minorHAnsi"/>
          <w:b/>
          <w:color w:val="000000"/>
          <w:sz w:val="22"/>
          <w:szCs w:val="22"/>
        </w:rPr>
        <w:t>8 January 2021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To view the meeting please email the Parish Clerk at </w:t>
      </w:r>
      <w:hyperlink r:id="rId7" w:history="1">
        <w:r w:rsidRPr="00CA2B6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clerk@walberton-pc.gov.uk</w:t>
        </w:r>
      </w:hyperlink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 receive instructions.</w:t>
      </w:r>
    </w:p>
    <w:p w14:paraId="6D3EB564" w14:textId="77777777" w:rsidR="006B3E6F" w:rsidRDefault="006B3E6F" w:rsidP="006B3E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9C1B750" w14:textId="77777777" w:rsidR="006B3E6F" w:rsidRDefault="006B3E6F" w:rsidP="006B3E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A246D0" w14:textId="77777777" w:rsidR="006B3E6F" w:rsidRDefault="006B3E6F" w:rsidP="006B3E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836FBA" w14:textId="30703FE8" w:rsidR="006B3E6F" w:rsidRDefault="006B3E6F" w:rsidP="006B3E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610AAF">
        <w:rPr>
          <w:rFonts w:asciiTheme="minorHAnsi" w:hAnsiTheme="minorHAnsi" w:cstheme="minorHAnsi"/>
          <w:b/>
          <w:color w:val="000000"/>
          <w:sz w:val="22"/>
          <w:szCs w:val="22"/>
        </w:rPr>
        <w:t>Date:</w:t>
      </w:r>
      <w:r w:rsidRPr="00217BF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</w:t>
      </w:r>
      <w:r w:rsidR="00610AAF">
        <w:rPr>
          <w:rFonts w:asciiTheme="minorHAnsi" w:hAnsiTheme="minorHAnsi" w:cstheme="minorHAnsi"/>
          <w:b/>
          <w:color w:val="000000"/>
          <w:sz w:val="22"/>
          <w:szCs w:val="22"/>
        </w:rPr>
        <w:t>14 January 2021</w:t>
      </w:r>
    </w:p>
    <w:p w14:paraId="38622E6D" w14:textId="77777777" w:rsidR="006B3E6F" w:rsidRDefault="006B3E6F" w:rsidP="006B3E6F"/>
    <w:p w14:paraId="299BEF1B" w14:textId="77777777" w:rsidR="006B3E6F" w:rsidRDefault="006B3E6F" w:rsidP="006B3E6F"/>
    <w:p w14:paraId="5E309AAD" w14:textId="77777777" w:rsidR="006B3E6F" w:rsidRPr="00975162" w:rsidRDefault="006B3E6F" w:rsidP="006B3E6F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09AABDB6" w14:textId="77777777" w:rsidR="006B3E6F" w:rsidRDefault="006B3E6F" w:rsidP="006B3E6F"/>
    <w:p w14:paraId="763CA0F1" w14:textId="77777777" w:rsidR="006B3E6F" w:rsidRDefault="006B3E6F" w:rsidP="006B3E6F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0EF735BD" w14:textId="77777777" w:rsidR="006B3E6F" w:rsidRDefault="006B3E6F" w:rsidP="006B3E6F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CD554A0" w14:textId="77777777" w:rsidR="006B3E6F" w:rsidRPr="00A50E34" w:rsidRDefault="006B3E6F" w:rsidP="006B3E6F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5F1C441B" w14:textId="77777777" w:rsidR="006B3E6F" w:rsidRPr="00A50E34" w:rsidRDefault="006B3E6F" w:rsidP="006B3E6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A6DB2AC" w14:textId="77777777" w:rsidR="006B3E6F" w:rsidRPr="00A50E34" w:rsidRDefault="006B3E6F" w:rsidP="006B3E6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D6C5BC8" w14:textId="77777777" w:rsidR="006B3E6F" w:rsidRPr="00A50E34" w:rsidRDefault="006B3E6F" w:rsidP="006B3E6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0109E5B2" w14:textId="77777777" w:rsidR="006B3E6F" w:rsidRPr="00A50E34" w:rsidRDefault="006B3E6F" w:rsidP="006B3E6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73BD8F90" w14:textId="77777777" w:rsidR="006B3E6F" w:rsidRPr="00A50E34" w:rsidRDefault="006B3E6F" w:rsidP="006B3E6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4A398677" w14:textId="77777777" w:rsidR="006B3E6F" w:rsidRDefault="006B3E6F" w:rsidP="006B3E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BE8720D" w14:textId="77777777" w:rsidR="006B3E6F" w:rsidRPr="00A50E34" w:rsidRDefault="006B3E6F" w:rsidP="006B3E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3F6C2900" w14:textId="74A1E3E8" w:rsidR="006B3E6F" w:rsidRDefault="006B3E6F" w:rsidP="006B3E6F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49021F">
        <w:rPr>
          <w:rFonts w:asciiTheme="minorHAnsi" w:hAnsiTheme="minorHAnsi" w:cstheme="minorHAnsi"/>
          <w:sz w:val="20"/>
          <w:szCs w:val="20"/>
          <w:lang w:eastAsia="en-GB"/>
        </w:rPr>
        <w:t>15 December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2020.</w:t>
      </w:r>
    </w:p>
    <w:p w14:paraId="336DBB65" w14:textId="77777777" w:rsidR="006B3E6F" w:rsidRDefault="006B3E6F" w:rsidP="006B3E6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3BAD5BB" w14:textId="77777777" w:rsidR="006B3E6F" w:rsidRPr="00A50E34" w:rsidRDefault="006B3E6F" w:rsidP="006B3E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4.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01A617B7" w14:textId="77777777" w:rsidR="006B3E6F" w:rsidRDefault="006B3E6F" w:rsidP="006B3E6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5BE88479" w14:textId="77777777" w:rsidR="006B3E6F" w:rsidRDefault="006B3E6F" w:rsidP="006B3E6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CDD8BD0" w14:textId="7875844A" w:rsidR="006B3E6F" w:rsidRPr="0049021F" w:rsidRDefault="006B3E6F" w:rsidP="0049021F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3A49A05A" w14:textId="6279376E" w:rsidR="006B3E6F" w:rsidRDefault="006B3E6F" w:rsidP="006B3E6F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Minute 4</w:t>
      </w:r>
      <w:r w:rsidR="0049021F">
        <w:rPr>
          <w:rFonts w:asciiTheme="minorHAnsi" w:hAnsiTheme="minorHAnsi" w:cstheme="minorHAnsi"/>
          <w:sz w:val="20"/>
          <w:szCs w:val="20"/>
          <w:lang w:eastAsia="en-GB"/>
        </w:rPr>
        <w:t>91</w:t>
      </w:r>
      <w:r>
        <w:rPr>
          <w:rFonts w:asciiTheme="minorHAnsi" w:hAnsiTheme="minorHAnsi" w:cstheme="minorHAnsi"/>
          <w:sz w:val="20"/>
          <w:szCs w:val="20"/>
          <w:lang w:eastAsia="en-GB"/>
        </w:rPr>
        <w:t>/20. Clerk. Applications – comments recorded.</w:t>
      </w:r>
    </w:p>
    <w:p w14:paraId="5F5052AC" w14:textId="19313DFB" w:rsidR="0050062B" w:rsidRDefault="0050062B" w:rsidP="006B3E6F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Minute 496/20.3. Clerk – letter sent to WSCC Education Dept.</w:t>
      </w:r>
    </w:p>
    <w:p w14:paraId="11238354" w14:textId="1FFEDA74" w:rsidR="00283006" w:rsidRDefault="00283006" w:rsidP="006B3E6F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Minute 496/20.4.2. Clerk – quote requested.</w:t>
      </w:r>
    </w:p>
    <w:p w14:paraId="0F0F4AFE" w14:textId="630CE47C" w:rsidR="00FE7EF3" w:rsidRDefault="00FE7EF3" w:rsidP="006B3E6F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lastRenderedPageBreak/>
        <w:tab/>
        <w:t xml:space="preserve">Minute 511/20. Clerk -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‘thank you’ sent  to the children of the Community Play Centre for doing the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Advent Trail window in the Pavilion.</w:t>
      </w:r>
    </w:p>
    <w:p w14:paraId="6A9421AD" w14:textId="01BDBD2E" w:rsidR="006B3E6F" w:rsidRPr="00283006" w:rsidRDefault="006B3E6F" w:rsidP="00283006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FDCD2AC" w14:textId="77777777" w:rsidR="006B3E6F" w:rsidRPr="007008DB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1DF5DC32" w14:textId="3D7B7D49" w:rsidR="006B3E6F" w:rsidRPr="00E7459E" w:rsidRDefault="006B3E6F" w:rsidP="0049021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</w:t>
      </w:r>
      <w:r w:rsidR="00283006" w:rsidRPr="00283006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Out of meeting</w:t>
      </w:r>
    </w:p>
    <w:p w14:paraId="7C0D3696" w14:textId="114EF78D" w:rsidR="006B3E6F" w:rsidRDefault="00283006" w:rsidP="006B3E6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None.</w:t>
      </w:r>
    </w:p>
    <w:p w14:paraId="1D7B9518" w14:textId="77777777" w:rsidR="00283006" w:rsidRPr="00741BCC" w:rsidRDefault="00283006" w:rsidP="006B3E6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21F42330" w14:textId="77777777" w:rsidR="006B3E6F" w:rsidRPr="00741BCC" w:rsidRDefault="006B3E6F" w:rsidP="00283006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2.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In meeting</w:t>
      </w:r>
    </w:p>
    <w:p w14:paraId="29138E64" w14:textId="02DD6173" w:rsidR="00283006" w:rsidRPr="008F2180" w:rsidRDefault="006B3E6F" w:rsidP="002830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8300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="00283006" w:rsidRPr="008F2180">
        <w:rPr>
          <w:rFonts w:asciiTheme="minorHAnsi" w:hAnsiTheme="minorHAnsi" w:cstheme="minorHAnsi"/>
          <w:color w:val="201F1E"/>
          <w:sz w:val="20"/>
          <w:szCs w:val="20"/>
        </w:rPr>
        <w:t xml:space="preserve">WA/90/20/HH. </w:t>
      </w:r>
      <w:r w:rsidR="00283006"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Pilgrim Cottage, Dairy Lane, Walberton. </w:t>
      </w:r>
      <w:r w:rsidR="00283006" w:rsidRPr="008F218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Single storey side extension. </w:t>
      </w:r>
      <w:r w:rsidR="00283006"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Comments by </w:t>
      </w:r>
      <w:r w:rsidR="0028300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83006"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28 January 2021.</w:t>
      </w:r>
    </w:p>
    <w:p w14:paraId="6E4A4F8B" w14:textId="4C909A3D" w:rsidR="00283006" w:rsidRDefault="00283006" w:rsidP="002830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</w:rPr>
        <w:tab/>
        <w:t xml:space="preserve">2. </w:t>
      </w:r>
      <w:r w:rsidRPr="008F2180">
        <w:rPr>
          <w:rFonts w:asciiTheme="minorHAnsi" w:hAnsiTheme="minorHAnsi" w:cstheme="minorHAnsi"/>
          <w:color w:val="201F1E"/>
          <w:sz w:val="20"/>
          <w:szCs w:val="20"/>
        </w:rPr>
        <w:t xml:space="preserve">WA/91/20/HH.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Murroes, Dairy Lane, Walberton. Single storey side extensions. Comments by 28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January 2021.</w:t>
      </w:r>
    </w:p>
    <w:p w14:paraId="6279EDC0" w14:textId="1614A25C" w:rsidR="00FC6BE3" w:rsidRPr="008F2180" w:rsidRDefault="00FC6BE3" w:rsidP="002830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3. WA/93/20/PL. Land east of Tye Lane. </w:t>
      </w:r>
      <w:r w:rsidR="00B462F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Note that this is ‘on hold’. </w:t>
      </w:r>
      <w:r w:rsidR="00C30E6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WPC response will be delayed until </w:t>
      </w:r>
      <w:r w:rsidR="00C30E6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after ADC meeting on 13 January. </w:t>
      </w:r>
      <w:r w:rsidR="00B462F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19 January 2021.</w:t>
      </w:r>
    </w:p>
    <w:p w14:paraId="33DA70B2" w14:textId="608E567F" w:rsidR="00283006" w:rsidRPr="008F2180" w:rsidRDefault="00283006" w:rsidP="002830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</w:rPr>
        <w:tab/>
      </w:r>
      <w:r w:rsidR="00B462FC">
        <w:rPr>
          <w:rFonts w:asciiTheme="minorHAnsi" w:hAnsiTheme="minorHAnsi" w:cstheme="minorHAnsi"/>
          <w:color w:val="201F1E"/>
          <w:sz w:val="20"/>
          <w:szCs w:val="20"/>
        </w:rPr>
        <w:t>4.</w:t>
      </w:r>
      <w:r w:rsidR="00FC6BE3">
        <w:rPr>
          <w:rFonts w:asciiTheme="minorHAnsi" w:hAnsiTheme="minorHAnsi" w:cstheme="minorHAnsi"/>
          <w:color w:val="201F1E"/>
          <w:sz w:val="20"/>
          <w:szCs w:val="20"/>
        </w:rPr>
        <w:t xml:space="preserve"> </w:t>
      </w:r>
      <w:r w:rsidRPr="008F2180">
        <w:rPr>
          <w:rFonts w:asciiTheme="minorHAnsi" w:hAnsiTheme="minorHAnsi" w:cstheme="minorHAnsi"/>
          <w:color w:val="201F1E"/>
          <w:sz w:val="20"/>
          <w:szCs w:val="20"/>
        </w:rPr>
        <w:t xml:space="preserve">WA/97/20/HH.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4 Barnfield Cottages Arundel Road Fontwell. Single storey rear extension. Comment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by 28 January 2021.</w:t>
      </w:r>
    </w:p>
    <w:p w14:paraId="5E223767" w14:textId="59415DF0" w:rsidR="00283006" w:rsidRPr="008F2180" w:rsidRDefault="00283006" w:rsidP="002830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462F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5</w:t>
      </w:r>
      <w:r w:rsidR="00FC6BE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WA/99/20/DOC. 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Land East </w:t>
      </w:r>
      <w:r w:rsidR="00201BDD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f Fontwell Racecourse</w:t>
      </w:r>
      <w:r w:rsidR="00201BDD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 Fontwell Avenue</w:t>
      </w:r>
      <w:r w:rsidR="00201BDD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 Eastergate. Approval of details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reserved by condition imposed under ref APP/C3810/V/16/3143095 (WA/22/15/OUT) relating to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Condition Nos 6 - materials and finishes, 12 - surface water drainage, 13 - infiltration of surface water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drainage, 14 - maintenance &amp; management of SuDs, 15 - foul drainage and 27 - emergency access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from site onto Arundel Road. Decision by 2 March 2021.</w:t>
      </w:r>
    </w:p>
    <w:p w14:paraId="61B442FB" w14:textId="46010B8B" w:rsidR="00283006" w:rsidRPr="008F2180" w:rsidRDefault="00283006" w:rsidP="002830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B462FC">
        <w:rPr>
          <w:rFonts w:asciiTheme="minorHAnsi" w:hAnsiTheme="minorHAnsi" w:cstheme="minorHAnsi"/>
          <w:color w:val="000000"/>
          <w:sz w:val="20"/>
          <w:szCs w:val="20"/>
        </w:rPr>
        <w:t>6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WA/100/20/DOC. Land </w:t>
      </w:r>
      <w:r w:rsidR="00556C2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o East </w:t>
      </w:r>
      <w:r w:rsidR="00556C22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f Fontwell Racecourse Fontwell Avenue Eastergate. Approval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details reserved by condition imposed under APP/C3810/V/16/3143095 (WA/22/15/OUT) relating to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Condition Nos 9 - Public Open Spaces, 10 - hard &amp; soft Landscaping, 11 - protection of retained trees,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19 - Construction Management Plan, 22 - decentralised &amp; renewable energy, 25 - Travel Plan and 26 -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Non-Motorised User Audit. Decision on 9 February 2021.</w:t>
      </w:r>
    </w:p>
    <w:p w14:paraId="5B7A8BD8" w14:textId="5CAF3B9E" w:rsidR="00283006" w:rsidRPr="008F2180" w:rsidRDefault="00283006" w:rsidP="002830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462F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7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WA/103/20/HH. Downs House, Avisford Park Road, Walberton. Single storey side/rear extension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including demolition of existing garage/utility. Comment by 4 February 2021.</w:t>
      </w:r>
    </w:p>
    <w:p w14:paraId="510E2DE1" w14:textId="77777777" w:rsidR="006B3E6F" w:rsidRPr="00E7459E" w:rsidRDefault="006B3E6F" w:rsidP="006B3E6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802F811" w14:textId="77777777" w:rsidR="006B3E6F" w:rsidRDefault="006B3E6F" w:rsidP="006B3E6F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     7.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66CB727B" w14:textId="588547A8" w:rsidR="0045730C" w:rsidRPr="0045730C" w:rsidRDefault="0045730C" w:rsidP="0045730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 xml:space="preserve">1. WA/48/19/RES. Approval for Reserved Matters following outline permission WA/22/15/OUT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comprising 400 new homes (incl. affordable), 360sqm of retail space (A1 to A3), 152sqm of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community space (D1 to D2 &amp; including retention &amp; refurbishment of 12sqm 'old smithy'),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demolition of remaining buildings to Arundel Road along with public open space, LEAP,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MUGA,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 xml:space="preserve">allotments, car &amp; cycle parking, drainage &amp; associated works - This site also lies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within the parish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>Barnham &amp; Eastergate. Approved conditionally.</w:t>
      </w:r>
    </w:p>
    <w:p w14:paraId="25F3BD04" w14:textId="1A4A3F41" w:rsidR="0045730C" w:rsidRDefault="0045730C" w:rsidP="0045730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2. WA/65/20/PL. Little Box Cottage, Walberton Green, Walberton. Change of use of upstairs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 xml:space="preserve">barn/garage building as occasional holiday let, use of half of one of the 3 lower bays of the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garage as a workshop/office &amp; addition of 2 wooden garage doors to the 2 open bays on the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>front elevation with addition of window to rear elevation (easterly bay). This application affects the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 xml:space="preserve">character &amp; appearance of the Walberton Green Conservation Area &amp; may affect the setting of a listed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 xml:space="preserve">building. This site is in CIL Zone 2 (Zero Rated) as other development. 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  <w:t>Approved conditionally.</w:t>
      </w:r>
    </w:p>
    <w:p w14:paraId="2D695F1B" w14:textId="3D3DFB5D" w:rsidR="00F60CAA" w:rsidRPr="00F60CAA" w:rsidRDefault="00F60CAA" w:rsidP="0045730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3. WA/68/20/OUT. Land west of Tye Lane, Walberton. </w:t>
      </w:r>
      <w:r w:rsidRPr="00F60CAA">
        <w:rPr>
          <w:rFonts w:asciiTheme="minorHAnsi" w:hAnsiTheme="minorHAnsi" w:cstheme="minorHAnsi"/>
          <w:sz w:val="20"/>
          <w:szCs w:val="20"/>
        </w:rPr>
        <w:t xml:space="preserve">Outline application with all matters reserved, </w:t>
      </w:r>
      <w:r>
        <w:rPr>
          <w:rFonts w:asciiTheme="minorHAnsi" w:hAnsiTheme="minorHAnsi" w:cstheme="minorHAnsi"/>
          <w:sz w:val="20"/>
          <w:szCs w:val="20"/>
        </w:rPr>
        <w:tab/>
      </w:r>
      <w:r w:rsidRPr="00F60CAA">
        <w:rPr>
          <w:rFonts w:asciiTheme="minorHAnsi" w:hAnsiTheme="minorHAnsi" w:cstheme="minorHAnsi"/>
          <w:sz w:val="20"/>
          <w:szCs w:val="20"/>
        </w:rPr>
        <w:t xml:space="preserve">other than means of access, for the construction of up to 155 No. dwellings (30% affordable homes) &amp; </w:t>
      </w:r>
      <w:r>
        <w:rPr>
          <w:rFonts w:asciiTheme="minorHAnsi" w:hAnsiTheme="minorHAnsi" w:cstheme="minorHAnsi"/>
          <w:sz w:val="20"/>
          <w:szCs w:val="20"/>
        </w:rPr>
        <w:tab/>
      </w:r>
      <w:r w:rsidRPr="00F60CAA">
        <w:rPr>
          <w:rFonts w:asciiTheme="minorHAnsi" w:hAnsiTheme="minorHAnsi" w:cstheme="minorHAnsi"/>
          <w:sz w:val="20"/>
          <w:szCs w:val="20"/>
        </w:rPr>
        <w:t xml:space="preserve">amendment to boundary of garden land to serve adjoining property. This application affects the </w:t>
      </w:r>
      <w:r>
        <w:rPr>
          <w:rFonts w:asciiTheme="minorHAnsi" w:hAnsiTheme="minorHAnsi" w:cstheme="minorHAnsi"/>
          <w:sz w:val="20"/>
          <w:szCs w:val="20"/>
        </w:rPr>
        <w:tab/>
      </w:r>
      <w:r w:rsidRPr="00F60CAA">
        <w:rPr>
          <w:rFonts w:asciiTheme="minorHAnsi" w:hAnsiTheme="minorHAnsi" w:cstheme="minorHAnsi"/>
          <w:sz w:val="20"/>
          <w:szCs w:val="20"/>
        </w:rPr>
        <w:t xml:space="preserve">character &amp; appearance of the Walberton Village Conservation Area, may affect the setting of listed </w:t>
      </w:r>
      <w:r>
        <w:rPr>
          <w:rFonts w:asciiTheme="minorHAnsi" w:hAnsiTheme="minorHAnsi" w:cstheme="minorHAnsi"/>
          <w:sz w:val="20"/>
          <w:szCs w:val="20"/>
        </w:rPr>
        <w:tab/>
      </w:r>
      <w:r w:rsidRPr="00F60CAA">
        <w:rPr>
          <w:rFonts w:asciiTheme="minorHAnsi" w:hAnsiTheme="minorHAnsi" w:cstheme="minorHAnsi"/>
          <w:sz w:val="20"/>
          <w:szCs w:val="20"/>
        </w:rPr>
        <w:t>buildings &amp; is a Departure from the Development Plan.</w:t>
      </w:r>
      <w:r>
        <w:rPr>
          <w:rFonts w:asciiTheme="minorHAnsi" w:hAnsiTheme="minorHAnsi" w:cstheme="minorHAnsi"/>
          <w:sz w:val="20"/>
          <w:szCs w:val="20"/>
        </w:rPr>
        <w:t xml:space="preserve"> Refused.</w:t>
      </w:r>
    </w:p>
    <w:p w14:paraId="12A6FE40" w14:textId="3E4D6C5D" w:rsidR="0045730C" w:rsidRDefault="0045730C" w:rsidP="0045730C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45730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60CAA">
        <w:rPr>
          <w:rFonts w:asciiTheme="minorHAnsi" w:hAnsiTheme="minorHAnsi" w:cstheme="minorHAnsi"/>
          <w:color w:val="000000"/>
          <w:sz w:val="20"/>
          <w:szCs w:val="20"/>
        </w:rPr>
        <w:t>4.</w:t>
      </w:r>
      <w:r w:rsidRPr="0045730C">
        <w:rPr>
          <w:rFonts w:asciiTheme="minorHAnsi" w:hAnsiTheme="minorHAnsi" w:cstheme="minorHAnsi"/>
          <w:color w:val="000000"/>
          <w:sz w:val="20"/>
          <w:szCs w:val="20"/>
        </w:rPr>
        <w:t xml:space="preserve"> WA/78/20/HH. Ross Cottage, Eastergate Lane, Walberton. </w:t>
      </w:r>
      <w:r w:rsidRPr="0045730C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Two storey side extension, </w:t>
      </w:r>
      <w:r w:rsidRPr="0045730C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>single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Pr="0045730C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storey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45730C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rear extension, porch and detached garage. Approved conditionally.</w:t>
      </w:r>
    </w:p>
    <w:p w14:paraId="3B42F54A" w14:textId="772089CD" w:rsidR="005A3C33" w:rsidRDefault="005A3C33" w:rsidP="0045730C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5. 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>WA/87/20/CLE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>Stoneybrook Farm</w:t>
      </w:r>
      <w:r w:rsidR="00201BDD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 xml:space="preserve"> Eastergate Lane</w:t>
      </w:r>
      <w:r w:rsidR="00201BDD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 xml:space="preserve"> Walberton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 xml:space="preserve">Lawful development certificate for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>the existing use of first floor of southern end of building as a single dwelling house.</w:t>
      </w:r>
      <w:r w:rsidRPr="005A3C33">
        <w:rPr>
          <w:rFonts w:asciiTheme="minorHAnsi" w:hAnsiTheme="minorHAnsi" w:cstheme="minorHAnsi"/>
          <w:color w:val="000000"/>
          <w:sz w:val="20"/>
          <w:szCs w:val="20"/>
        </w:rPr>
        <w:t xml:space="preserve"> Refused.</w:t>
      </w:r>
    </w:p>
    <w:p w14:paraId="2C7151AA" w14:textId="588684DD" w:rsidR="00DE034E" w:rsidRPr="0045730C" w:rsidRDefault="00DE034E" w:rsidP="0045730C">
      <w:pPr>
        <w:jc w:val="both"/>
        <w:rPr>
          <w:rFonts w:asciiTheme="minorHAnsi" w:hAnsiTheme="minorHAnsi" w:cstheme="minorHAnsi"/>
          <w:color w:val="000000"/>
          <w:sz w:val="27"/>
          <w:szCs w:val="27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5A3C33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6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. WA/89/20/</w:t>
      </w:r>
      <w:r w:rsidR="00EC6E8E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TC. </w:t>
      </w:r>
      <w:r w:rsidR="00EC6E8E" w:rsidRPr="00EC6E8E">
        <w:rPr>
          <w:rFonts w:asciiTheme="minorHAnsi" w:hAnsiTheme="minorHAnsi" w:cstheme="minorHAnsi"/>
          <w:color w:val="000000"/>
          <w:sz w:val="20"/>
          <w:szCs w:val="20"/>
        </w:rPr>
        <w:t xml:space="preserve">Longwall, The Street, Walberton. Various works to various trees within the Walberton </w:t>
      </w:r>
      <w:r w:rsidR="00EC6E8E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EC6E8E" w:rsidRPr="00EC6E8E">
        <w:rPr>
          <w:rFonts w:asciiTheme="minorHAnsi" w:hAnsiTheme="minorHAnsi" w:cstheme="minorHAnsi"/>
          <w:color w:val="000000"/>
          <w:sz w:val="20"/>
          <w:szCs w:val="20"/>
        </w:rPr>
        <w:t>Village Conservation area. No objection.</w:t>
      </w:r>
    </w:p>
    <w:p w14:paraId="219CBC52" w14:textId="77777777" w:rsidR="0045730C" w:rsidRDefault="0045730C" w:rsidP="006B3E6F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3BDD17BF" w14:textId="77777777" w:rsidR="006B3E6F" w:rsidRPr="00057948" w:rsidRDefault="006B3E6F" w:rsidP="006B3E6F">
      <w:pPr>
        <w:shd w:val="clear" w:color="auto" w:fill="FFFFFF"/>
        <w:ind w:firstLine="360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8</w:t>
      </w:r>
      <w:r w:rsidRPr="0005794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. </w:t>
      </w:r>
      <w:r w:rsidRPr="0005794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2BE4CF0F" w14:textId="77777777" w:rsidR="006B3E6F" w:rsidRDefault="006B3E6F" w:rsidP="006B3E6F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To note any documents.</w:t>
      </w:r>
    </w:p>
    <w:p w14:paraId="03E82FAB" w14:textId="77777777" w:rsidR="006B3E6F" w:rsidRDefault="006B3E6F" w:rsidP="006B3E6F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D7975F4" w14:textId="5D5EB73D" w:rsidR="006B3E6F" w:rsidRDefault="006B3E6F" w:rsidP="006B3E6F">
      <w:pPr>
        <w:ind w:firstLine="360"/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lastRenderedPageBreak/>
        <w:t>9</w:t>
      </w:r>
      <w:r w:rsidRPr="0022078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15A88271" w14:textId="2EBE708A" w:rsidR="00147348" w:rsidRPr="00147348" w:rsidRDefault="00147348" w:rsidP="006B3E6F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147348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1. 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F</w:t>
      </w:r>
      <w:r w:rsidRPr="00147348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/4/20/OUT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. </w:t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Outline planning application (with all matters reserved except for access) for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development of up to 1,500 dwellings (Use Class C3), 60-bed care home (Use Class C2), up to 9,000 sqm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of employment floorspace (Use Classes B1), local centre of up to 2,350 sqm including up to 900 sqm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>retail / commercial (Use Classes A1-A5) and 1,450 sqm community / leisure floorspace (Use Classes D1-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D2), land for a two-form entry primary school (Use Class D1), public open space, allotments, new sports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pitches and associated facilities, drainage, parking and associated access, infrastructure, landscape,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ancillary and site preparation works, including demolition of existing buildings and part removal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existing runway hardstanding. This application affects a Public Right of Way. This application is the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subject of an Environmental Statement. This application may affect the setting of a Listed Building. This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>application falls within CIL Zone 1 - Zero Rated. Comment by 19 January 2021.</w:t>
      </w:r>
    </w:p>
    <w:p w14:paraId="526EDBAA" w14:textId="0C077F1C" w:rsidR="006B3E6F" w:rsidRDefault="006B3E6F" w:rsidP="006B3E6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147348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2. </w:t>
      </w:r>
      <w:r w:rsidR="00BC4ED5" w:rsidRPr="00BC4ED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Y/151/20/PL. </w:t>
      </w:r>
      <w:r w:rsidR="00BC4ED5"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Pollards Nursery, Lake Lane, Barnham. Permanent siting of temporary seasonal </w:t>
      </w:r>
      <w:r w:rsid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C4ED5"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horticultural worker' accommodation (8 mobile homes &amp; 3 retrospective mobile homes), hardstanding </w:t>
      </w:r>
      <w:r w:rsid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C4ED5"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&amp; service building. This site also lies within the parish of Barnham, is in CIL Zone 3 (Zero Rated) as other </w:t>
      </w:r>
      <w:r w:rsid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C4ED5"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development. Comment by 11 February 2021.</w:t>
      </w:r>
    </w:p>
    <w:p w14:paraId="45531368" w14:textId="77777777" w:rsidR="00BC4ED5" w:rsidRPr="00BC4ED5" w:rsidRDefault="00BC4ED5" w:rsidP="006B3E6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1EDDE08" w14:textId="53B02EED" w:rsidR="006B3E6F" w:rsidRPr="008D78DE" w:rsidRDefault="006B3E6F" w:rsidP="006B3E6F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10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1D6B8125" w14:textId="77777777" w:rsidR="006B3E6F" w:rsidRDefault="006B3E6F" w:rsidP="006B3E6F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404630AD" w14:textId="77777777" w:rsidR="006B3E6F" w:rsidRPr="008D78DE" w:rsidRDefault="006B3E6F" w:rsidP="006B3E6F">
      <w:pPr>
        <w:ind w:left="360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FC62B39" w14:textId="77777777" w:rsidR="006B3E6F" w:rsidRPr="00775808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11.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50750365" w14:textId="77777777" w:rsidR="006B3E6F" w:rsidRDefault="006B3E6F" w:rsidP="006B3E6F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007E27C1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         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341023CA" w14:textId="60A27FD0" w:rsidR="006B3E6F" w:rsidRPr="00831655" w:rsidRDefault="006B3E6F" w:rsidP="006B3E6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="Calibri" w:hAnsi="Calibri" w:cs="Calibri"/>
          <w:color w:val="212121"/>
          <w:sz w:val="20"/>
          <w:szCs w:val="20"/>
        </w:rPr>
        <w:t>To receive an update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A39DE03" w14:textId="77777777" w:rsidR="006B3E6F" w:rsidRDefault="006B3E6F" w:rsidP="006B3E6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 w:rsidRPr="00582724">
        <w:rPr>
          <w:rFonts w:ascii="Calibri" w:hAnsi="Calibri" w:cs="Calibri"/>
          <w:color w:val="212121"/>
          <w:sz w:val="20"/>
          <w:szCs w:val="20"/>
        </w:rPr>
        <w:t xml:space="preserve">2. </w:t>
      </w:r>
      <w:r w:rsidRPr="007E27C1">
        <w:rPr>
          <w:rFonts w:ascii="Calibri" w:hAnsi="Calibri" w:cs="Calibri"/>
          <w:color w:val="212121"/>
          <w:sz w:val="20"/>
          <w:szCs w:val="20"/>
          <w:u w:val="single"/>
        </w:rPr>
        <w:t xml:space="preserve">A27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49070CEE" w14:textId="7813B053" w:rsidR="006B3E6F" w:rsidRDefault="006B3E6F" w:rsidP="006B3E6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7D9746E" w14:textId="433F8F77" w:rsidR="000D7E81" w:rsidRDefault="000D7E81" w:rsidP="006B3E6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Correspondence</w:t>
      </w:r>
    </w:p>
    <w:p w14:paraId="786F970D" w14:textId="0A681E0F" w:rsidR="000D7E81" w:rsidRDefault="000D7E81" w:rsidP="006B3E6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D86E09">
        <w:rPr>
          <w:rFonts w:ascii="Calibri" w:hAnsi="Calibri" w:cs="Calibri"/>
          <w:color w:val="212121"/>
          <w:sz w:val="20"/>
          <w:szCs w:val="20"/>
        </w:rPr>
        <w:tab/>
        <w:t xml:space="preserve">1. </w:t>
      </w:r>
      <w:r>
        <w:rPr>
          <w:rFonts w:ascii="Calibri" w:hAnsi="Calibri" w:cs="Calibri"/>
          <w:color w:val="212121"/>
          <w:sz w:val="20"/>
          <w:szCs w:val="20"/>
        </w:rPr>
        <w:t xml:space="preserve">To note correspondence with Highways England resulting from the virtual meeting </w:t>
      </w:r>
      <w:r w:rsidR="00D86E09">
        <w:rPr>
          <w:rFonts w:ascii="Calibri" w:hAnsi="Calibri" w:cs="Calibri"/>
          <w:color w:val="212121"/>
          <w:sz w:val="20"/>
          <w:szCs w:val="20"/>
        </w:rPr>
        <w:tab/>
      </w:r>
      <w:r w:rsidR="00D86E09">
        <w:rPr>
          <w:rFonts w:ascii="Calibri" w:hAnsi="Calibri" w:cs="Calibri"/>
          <w:color w:val="212121"/>
          <w:sz w:val="20"/>
          <w:szCs w:val="20"/>
        </w:rPr>
        <w:tab/>
      </w:r>
      <w:r w:rsidR="004C3708">
        <w:rPr>
          <w:rFonts w:ascii="Calibri" w:hAnsi="Calibri" w:cs="Calibri"/>
          <w:color w:val="212121"/>
          <w:sz w:val="20"/>
          <w:szCs w:val="20"/>
        </w:rPr>
        <w:t>of 4 December 2020</w:t>
      </w:r>
      <w:r w:rsidR="00CC73D2">
        <w:rPr>
          <w:rFonts w:ascii="Calibri" w:hAnsi="Calibri" w:cs="Calibri"/>
          <w:color w:val="212121"/>
          <w:sz w:val="20"/>
          <w:szCs w:val="20"/>
        </w:rPr>
        <w:t>, consider any response</w:t>
      </w:r>
      <w:r w:rsidR="004C3708">
        <w:rPr>
          <w:rFonts w:ascii="Calibri" w:hAnsi="Calibri" w:cs="Calibri"/>
          <w:color w:val="212121"/>
          <w:sz w:val="20"/>
          <w:szCs w:val="20"/>
        </w:rPr>
        <w:t xml:space="preserve"> and their subsequent offer of a further </w:t>
      </w:r>
      <w:r w:rsidR="00CC73D2">
        <w:rPr>
          <w:rFonts w:ascii="Calibri" w:hAnsi="Calibri" w:cs="Calibri"/>
          <w:color w:val="212121"/>
          <w:sz w:val="20"/>
          <w:szCs w:val="20"/>
        </w:rPr>
        <w:tab/>
      </w:r>
      <w:r w:rsidR="00CC73D2">
        <w:rPr>
          <w:rFonts w:ascii="Calibri" w:hAnsi="Calibri" w:cs="Calibri"/>
          <w:color w:val="212121"/>
          <w:sz w:val="20"/>
          <w:szCs w:val="20"/>
        </w:rPr>
        <w:tab/>
      </w:r>
      <w:r w:rsidR="004C3708">
        <w:rPr>
          <w:rFonts w:ascii="Calibri" w:hAnsi="Calibri" w:cs="Calibri"/>
          <w:color w:val="212121"/>
          <w:sz w:val="20"/>
          <w:szCs w:val="20"/>
        </w:rPr>
        <w:t>virtual meeting.</w:t>
      </w:r>
    </w:p>
    <w:p w14:paraId="12FCD2F2" w14:textId="77777777" w:rsidR="00CC73D2" w:rsidRDefault="00D86E09" w:rsidP="00725A67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 w:rsidRPr="00D86E09">
        <w:rPr>
          <w:rFonts w:asciiTheme="minorHAnsi" w:hAnsiTheme="minorHAnsi" w:cstheme="minorHAnsi"/>
          <w:color w:val="212121"/>
          <w:sz w:val="20"/>
          <w:szCs w:val="20"/>
        </w:rPr>
        <w:t xml:space="preserve">2. To note </w:t>
      </w:r>
      <w:r w:rsidRPr="00D86E0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response from Andrew Jackson, Senior Project Manager, regarding WPC’s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86E0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letter of 29 Oct re A27 Impact Study. </w:t>
      </w:r>
    </w:p>
    <w:p w14:paraId="3852F77B" w14:textId="77777777" w:rsidR="00CC73D2" w:rsidRDefault="00CC73D2" w:rsidP="00725A67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3. Report on conference call with Andrew Griffith MP.</w:t>
      </w:r>
    </w:p>
    <w:p w14:paraId="764411FB" w14:textId="77777777" w:rsidR="00CC73D2" w:rsidRDefault="00CC73D2" w:rsidP="00725A67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4.Receive any update on legal matters.</w:t>
      </w:r>
    </w:p>
    <w:p w14:paraId="34440CF9" w14:textId="57EBD607" w:rsidR="00CC73D2" w:rsidRPr="00CC73D2" w:rsidRDefault="00CC73D2" w:rsidP="00CC73D2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5. Consider ‘No to Grey’ posters.</w:t>
      </w:r>
      <w:r w:rsidR="006B3E6F">
        <w:rPr>
          <w:rFonts w:ascii="Calibri" w:hAnsi="Calibri" w:cs="Calibri"/>
          <w:color w:val="212121"/>
          <w:sz w:val="20"/>
          <w:szCs w:val="20"/>
        </w:rPr>
        <w:tab/>
      </w:r>
    </w:p>
    <w:p w14:paraId="2B82520C" w14:textId="6FC35941" w:rsidR="006B3E6F" w:rsidRPr="00A90934" w:rsidRDefault="006B3E6F" w:rsidP="006B3E6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3.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419253E0" w14:textId="12DD7161" w:rsidR="006B3E6F" w:rsidRDefault="006B3E6F" w:rsidP="006B3E6F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To receive an update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5A89716" w14:textId="77777777" w:rsidR="006B3E6F" w:rsidRPr="0031726D" w:rsidRDefault="006B3E6F" w:rsidP="006B3E6F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4.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5C2FB736" w14:textId="42B4F456" w:rsidR="00A03D24" w:rsidRDefault="006B3E6F" w:rsidP="006B3E6F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To receive an update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Cllr McElvogue</w:t>
      </w:r>
    </w:p>
    <w:p w14:paraId="6AFE7D95" w14:textId="3404F7A0" w:rsidR="006B3E6F" w:rsidRPr="000D7E81" w:rsidRDefault="00A03D24" w:rsidP="000D7E8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5.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Other</w:t>
      </w:r>
      <w:r w:rsidR="006B3E6F">
        <w:rPr>
          <w:rFonts w:ascii="Calibri" w:hAnsi="Calibri" w:cs="Calibri"/>
          <w:color w:val="212121"/>
          <w:sz w:val="20"/>
          <w:szCs w:val="20"/>
        </w:rPr>
        <w:tab/>
      </w:r>
    </w:p>
    <w:p w14:paraId="35D87CEF" w14:textId="74B22786" w:rsidR="00A03D24" w:rsidRDefault="00A03D24" w:rsidP="00A03D24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Flooding, </w:t>
      </w:r>
      <w:r w:rsidRPr="009E6AA1">
        <w:rPr>
          <w:rFonts w:asciiTheme="minorHAnsi" w:hAnsiTheme="minorHAnsi" w:cstheme="minorHAnsi"/>
          <w:bCs/>
          <w:sz w:val="20"/>
          <w:szCs w:val="20"/>
        </w:rPr>
        <w:t>Eastergate Lane</w:t>
      </w:r>
      <w:r>
        <w:rPr>
          <w:rFonts w:asciiTheme="minorHAnsi" w:hAnsiTheme="minorHAnsi" w:cstheme="minorHAnsi"/>
          <w:bCs/>
          <w:sz w:val="20"/>
          <w:szCs w:val="20"/>
        </w:rPr>
        <w:t xml:space="preserve"> - t</w:t>
      </w:r>
      <w:r w:rsidRPr="009E6AA1">
        <w:rPr>
          <w:rFonts w:asciiTheme="minorHAnsi" w:hAnsiTheme="minorHAnsi" w:cstheme="minorHAnsi"/>
          <w:bCs/>
          <w:sz w:val="20"/>
          <w:szCs w:val="20"/>
        </w:rPr>
        <w:t xml:space="preserve">o note that </w:t>
      </w:r>
      <w:r w:rsidRPr="009E6A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WSCC Highways will be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undertaking</w:t>
      </w:r>
      <w:r w:rsidRPr="009E6A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kerbing in</w:t>
      </w:r>
      <w:r w:rsidR="00201BD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201BD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201BD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201BD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E</w:t>
      </w:r>
      <w:r w:rsidRPr="009E6A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astergate Lane to reduce flooding and will be monitoring blocked drains.</w:t>
      </w:r>
    </w:p>
    <w:p w14:paraId="545600C4" w14:textId="77777777" w:rsidR="00A03D24" w:rsidRDefault="00A03D24" w:rsidP="006B3E6F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4024B2D7" w14:textId="4D3DBBAF" w:rsidR="006B3E6F" w:rsidRPr="00775808" w:rsidRDefault="006B3E6F" w:rsidP="006B3E6F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2</w:t>
      </w:r>
      <w:r w:rsidRPr="00AA213A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5AEDC9BB" w14:textId="54C12F1A" w:rsidR="006B3E6F" w:rsidRDefault="006B3E6F" w:rsidP="006B3E6F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EB2F43">
        <w:rPr>
          <w:rFonts w:asciiTheme="minorHAnsi" w:hAnsiTheme="minorHAnsi" w:cstheme="minorHAnsi"/>
          <w:sz w:val="20"/>
          <w:szCs w:val="20"/>
        </w:rPr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1238E7A4" w14:textId="27BABC0E" w:rsidR="00EB2F43" w:rsidRDefault="00EB2F43" w:rsidP="006B3E6F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  <w:t>2. Street names.</w:t>
      </w:r>
    </w:p>
    <w:p w14:paraId="6F60ECCA" w14:textId="77777777" w:rsidR="006B3E6F" w:rsidRDefault="006B3E6F" w:rsidP="006B3E6F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7468E3C3" w14:textId="77777777" w:rsidR="006B3E6F" w:rsidRPr="00775808" w:rsidRDefault="006B3E6F" w:rsidP="006B3E6F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3</w:t>
      </w:r>
      <w:r w:rsidRPr="00331D7F"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Developers liaison working group (Wates/Linden/Pegasus)</w:t>
      </w:r>
    </w:p>
    <w:p w14:paraId="76F69CB5" w14:textId="1730B3EA" w:rsidR="006B3E6F" w:rsidRDefault="00902A93" w:rsidP="006B3E6F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6B3E6F"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>.</w:t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B3E6F"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 w:rsidR="006B3E6F"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4272E290" w14:textId="44060978" w:rsidR="00902A93" w:rsidRDefault="00902A93" w:rsidP="006B3E6F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2. To note correspondence to ADC regarding WA/93/20PL – Land east of Tye Lane, and the amended description, and that the deadline for comment is now 18 January 2021. </w:t>
      </w:r>
    </w:p>
    <w:p w14:paraId="6DE6C91B" w14:textId="77777777" w:rsidR="006B3E6F" w:rsidRDefault="006B3E6F" w:rsidP="006B3E6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</w:p>
    <w:p w14:paraId="49BE0CAA" w14:textId="77777777" w:rsidR="006B3E6F" w:rsidRDefault="006B3E6F" w:rsidP="006B3E6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1AF8B957" w14:textId="17CF785E" w:rsidR="006B3E6F" w:rsidRDefault="006B3E6F" w:rsidP="006B3E6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25A67" w:rsidRPr="00725A67">
        <w:rPr>
          <w:rFonts w:asciiTheme="minorHAnsi" w:hAnsiTheme="minorHAnsi" w:cstheme="minorBidi"/>
          <w:sz w:val="20"/>
          <w:szCs w:val="20"/>
          <w:lang w:eastAsia="en-GB"/>
        </w:rPr>
        <w:t>1.</w:t>
      </w:r>
      <w:r w:rsidR="00725A6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AF6CFE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326BE96F" w14:textId="2111A69A" w:rsidR="00725A67" w:rsidRDefault="00725A67" w:rsidP="006B3E6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2. To note new HELAA report; salient points of which previously circulated (item held over from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previous meeting).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52EB0171" w14:textId="77777777" w:rsidR="006B3E6F" w:rsidRPr="00E503A7" w:rsidRDefault="006B3E6F" w:rsidP="006B3E6F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1CA326CB" w14:textId="77777777" w:rsidR="006B3E6F" w:rsidRDefault="006B3E6F" w:rsidP="006B3E6F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5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3A13EBF3" w14:textId="77777777" w:rsidR="006B3E6F" w:rsidRPr="00A928E4" w:rsidRDefault="006B3E6F" w:rsidP="006B3E6F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294F9794" w14:textId="77777777" w:rsidR="006B3E6F" w:rsidRDefault="006B3E6F" w:rsidP="006B3E6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6D76DB7C" w14:textId="77777777" w:rsidR="006B3E6F" w:rsidRDefault="006B3E6F" w:rsidP="006B3E6F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03CF1245" w14:textId="77777777" w:rsidR="006B3E6F" w:rsidRPr="00E503A7" w:rsidRDefault="006B3E6F" w:rsidP="006B3E6F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9FC9C09" w14:textId="77777777" w:rsidR="006B3E6F" w:rsidRPr="00775808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17.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Green Infrastructure Masterplan</w:t>
      </w:r>
    </w:p>
    <w:p w14:paraId="2AFADD3D" w14:textId="77777777" w:rsidR="006B3E6F" w:rsidRDefault="006B3E6F" w:rsidP="006B3E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5062A13" w14:textId="02463EA2" w:rsidR="006B3E6F" w:rsidRPr="00775808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18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98252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12B3B056" w14:textId="7C49C025" w:rsidR="006B3E6F" w:rsidRDefault="006B3E6F" w:rsidP="00885526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98252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="00885526">
        <w:rPr>
          <w:rFonts w:asciiTheme="minorHAnsi" w:hAnsiTheme="minorHAnsi" w:cstheme="minorHAnsi"/>
          <w:sz w:val="20"/>
          <w:szCs w:val="20"/>
          <w:shd w:val="clear" w:color="auto" w:fill="FFFFFF"/>
        </w:rPr>
        <w:t>To note winter planning newsletter.</w:t>
      </w:r>
    </w:p>
    <w:p w14:paraId="345D4966" w14:textId="794BE86D" w:rsidR="0098252D" w:rsidRPr="008D0574" w:rsidRDefault="0098252D" w:rsidP="00885526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2. To note SDNP Planning Committee meeting of 21 January 2021.</w:t>
      </w:r>
    </w:p>
    <w:p w14:paraId="12808945" w14:textId="77777777" w:rsidR="006B3E6F" w:rsidRDefault="006B3E6F" w:rsidP="006B3E6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681ECE1E" w14:textId="77777777" w:rsidR="006B3E6F" w:rsidRPr="00775808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00D63BA1" w14:textId="5F805761" w:rsidR="006B3E6F" w:rsidRDefault="00725A67" w:rsidP="006B3E6F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To note December 2020 update.</w:t>
      </w:r>
    </w:p>
    <w:p w14:paraId="59A4FC21" w14:textId="77777777" w:rsidR="00725A67" w:rsidRPr="002C69F0" w:rsidRDefault="00725A67" w:rsidP="006B3E6F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35BA4417" w14:textId="77777777" w:rsidR="006B3E6F" w:rsidRDefault="006B3E6F" w:rsidP="006B3E6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Conservation areas</w:t>
      </w:r>
    </w:p>
    <w:p w14:paraId="5C7B122C" w14:textId="542DA8B4" w:rsidR="008F3FC3" w:rsidRPr="008F3FC3" w:rsidRDefault="008F3FC3" w:rsidP="006B3E6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8F3FC3">
        <w:rPr>
          <w:rFonts w:asciiTheme="minorHAnsi" w:hAnsiTheme="minorHAnsi" w:cstheme="minorHAnsi"/>
          <w:bCs/>
          <w:sz w:val="20"/>
          <w:szCs w:val="20"/>
          <w:lang w:eastAsia="en-GB"/>
        </w:rPr>
        <w:t>To note Cllr Ratcliffe’s email</w:t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to Kevin Owen, ADC  noting the renewed focus on reviewing and updating </w:t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ab/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conservation areas and highlighting the importance of updating the Conservation Area.</w:t>
      </w:r>
    </w:p>
    <w:p w14:paraId="3B609A27" w14:textId="77777777" w:rsidR="008F3FC3" w:rsidRDefault="008F3FC3" w:rsidP="006B3E6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7ECBBA2" w14:textId="4286346D" w:rsidR="006B3E6F" w:rsidRDefault="006B3E6F" w:rsidP="006B3E6F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885526">
        <w:rPr>
          <w:rFonts w:asciiTheme="minorHAnsi" w:hAnsiTheme="minorHAnsi" w:cstheme="minorBidi"/>
          <w:b/>
          <w:bCs/>
          <w:sz w:val="20"/>
          <w:szCs w:val="20"/>
        </w:rPr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5FE701AD" w14:textId="77777777" w:rsidR="006B3E6F" w:rsidRPr="008D0574" w:rsidRDefault="006B3E6F" w:rsidP="006B3E6F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3C384328" w14:textId="77777777" w:rsidR="006B3E6F" w:rsidRPr="00775808" w:rsidRDefault="006B3E6F" w:rsidP="006B3E6F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22.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5575324B" w14:textId="5D5DF55B" w:rsidR="006B3E6F" w:rsidRDefault="00FA2DE5" w:rsidP="006B3E6F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1. </w:t>
      </w:r>
      <w:r w:rsidR="006B3E6F" w:rsidRPr="00331D7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To receive an update</w:t>
      </w:r>
      <w:r w:rsidR="006B3E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6B3E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Cllr Ratcliffe</w:t>
      </w:r>
    </w:p>
    <w:p w14:paraId="6A6BA9D5" w14:textId="77777777" w:rsidR="00610AAF" w:rsidRDefault="00FA2DE5" w:rsidP="00FA2DE5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FA2DE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2. </w:t>
      </w:r>
      <w:r w:rsidRPr="00FA2DE5">
        <w:rPr>
          <w:rFonts w:asciiTheme="minorHAnsi" w:hAnsiTheme="minorHAnsi" w:cstheme="minorHAnsi"/>
          <w:sz w:val="20"/>
          <w:szCs w:val="20"/>
        </w:rPr>
        <w:t>NP Review</w:t>
      </w:r>
    </w:p>
    <w:p w14:paraId="03AA2384" w14:textId="77777777" w:rsidR="00610AAF" w:rsidRDefault="00610AAF" w:rsidP="00FA2DE5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1. </w:t>
      </w:r>
      <w:r w:rsidRPr="00610AAF">
        <w:rPr>
          <w:rFonts w:asciiTheme="minorHAnsi" w:hAnsiTheme="minorHAnsi" w:cstheme="minorHAnsi"/>
          <w:sz w:val="20"/>
          <w:szCs w:val="20"/>
          <w:shd w:val="clear" w:color="auto" w:fill="FFFFFF"/>
        </w:rPr>
        <w:t>To review comments on Reg 16 and note that Reg 17 has started.</w:t>
      </w:r>
    </w:p>
    <w:p w14:paraId="0AC438EA" w14:textId="35C342B5" w:rsidR="00FA2DE5" w:rsidRPr="00610AAF" w:rsidRDefault="00610AAF" w:rsidP="00FA2DE5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</w:t>
      </w:r>
      <w:r w:rsidR="00FA2DE5" w:rsidRPr="00FA2DE5">
        <w:rPr>
          <w:rFonts w:asciiTheme="minorHAnsi" w:hAnsiTheme="minorHAnsi" w:cstheme="minorHAnsi"/>
          <w:sz w:val="20"/>
          <w:szCs w:val="20"/>
        </w:rPr>
        <w:t xml:space="preserve"> To note letter from Lichfields representing the Church Commissioners for England (CCE) </w:t>
      </w:r>
      <w:r w:rsidR="00194F8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A2DE5" w:rsidRPr="00FA2DE5">
        <w:rPr>
          <w:rFonts w:asciiTheme="minorHAnsi" w:hAnsiTheme="minorHAnsi" w:cstheme="minorHAnsi"/>
          <w:sz w:val="20"/>
          <w:szCs w:val="20"/>
        </w:rPr>
        <w:t xml:space="preserve">regarding Walberton Neighbourhood Plan Review 2020 Regulation 16: Representations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A2DE5" w:rsidRPr="00FA2DE5">
        <w:rPr>
          <w:rFonts w:asciiTheme="minorHAnsi" w:hAnsiTheme="minorHAnsi" w:cstheme="minorHAnsi"/>
          <w:sz w:val="20"/>
          <w:szCs w:val="20"/>
        </w:rPr>
        <w:t>relating to land at Pigeon House Farm (Land South of Walberton). Acknowledgement sent.</w:t>
      </w:r>
    </w:p>
    <w:p w14:paraId="5DFE82A2" w14:textId="24C81B49" w:rsidR="00FA2DE5" w:rsidRDefault="00FA2DE5" w:rsidP="006B3E6F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726B0332" w14:textId="63385E54" w:rsidR="006B3E6F" w:rsidRPr="008D78DE" w:rsidRDefault="006B3E6F" w:rsidP="006B3E6F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23.</w:t>
      </w:r>
      <w:r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>Other updates</w:t>
      </w:r>
      <w:r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D116E18" w14:textId="7D8F64A4" w:rsidR="009E6AA1" w:rsidRPr="00194F87" w:rsidRDefault="006B3E6F" w:rsidP="00194F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0F003BA" w14:textId="77777777" w:rsidR="006B3E6F" w:rsidRPr="00775808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24.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0D8AD58" w14:textId="77777777" w:rsidR="00902A93" w:rsidRPr="00902A93" w:rsidRDefault="006B3E6F" w:rsidP="00902A93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902A93" w:rsidRPr="00902A93">
        <w:rPr>
          <w:rFonts w:asciiTheme="minorHAnsi" w:hAnsiTheme="minorHAnsi" w:cstheme="minorHAnsi"/>
          <w:sz w:val="20"/>
          <w:szCs w:val="20"/>
        </w:rPr>
        <w:t>Letter to ADC Planning re non-compliance Cherry Tree Nursery.</w:t>
      </w:r>
    </w:p>
    <w:p w14:paraId="398C8870" w14:textId="77777777" w:rsidR="006B3E6F" w:rsidRDefault="006B3E6F" w:rsidP="006B3E6F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5F5B0967" w14:textId="77777777" w:rsidR="006B3E6F" w:rsidRPr="00F64AE1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25.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428490A8" w14:textId="77777777" w:rsidR="006B3E6F" w:rsidRPr="00466ED1" w:rsidRDefault="006B3E6F" w:rsidP="006B3E6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72AE4782" w14:textId="77777777" w:rsidR="006B3E6F" w:rsidRPr="00F64AE1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22FA3533" w14:textId="77777777" w:rsidR="006B3E6F" w:rsidRDefault="006B3E6F" w:rsidP="006B3E6F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3D79973" w14:textId="77777777" w:rsidR="006B3E6F" w:rsidRPr="00F64AE1" w:rsidRDefault="006B3E6F" w:rsidP="006B3E6F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27.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3126CC43" w14:textId="5A5F8D07" w:rsidR="006B3E6F" w:rsidRDefault="006B3E6F" w:rsidP="006B3E6F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is Tuesday </w:t>
      </w:r>
      <w:r w:rsidR="00B746B4">
        <w:rPr>
          <w:rFonts w:asciiTheme="minorHAnsi" w:hAnsiTheme="minorHAnsi" w:cstheme="minorBidi"/>
          <w:sz w:val="20"/>
          <w:szCs w:val="20"/>
          <w:lang w:eastAsia="en-GB"/>
        </w:rPr>
        <w:t>2March 2021.</w:t>
      </w:r>
    </w:p>
    <w:p w14:paraId="152251AE" w14:textId="77777777" w:rsidR="00A638B1" w:rsidRDefault="00A638B1"/>
    <w:sectPr w:rsidR="00A63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B6B54" w14:textId="77777777" w:rsidR="002D432C" w:rsidRDefault="002D432C" w:rsidP="00FF7C9A">
      <w:r>
        <w:separator/>
      </w:r>
    </w:p>
  </w:endnote>
  <w:endnote w:type="continuationSeparator" w:id="0">
    <w:p w14:paraId="3AD53B94" w14:textId="77777777" w:rsidR="002D432C" w:rsidRDefault="002D432C" w:rsidP="00FF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12F6" w14:textId="77777777" w:rsidR="00FF7C9A" w:rsidRDefault="00FF7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18349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0DEC3A" w14:textId="0FA61EF0" w:rsidR="00FF7C9A" w:rsidRDefault="00FF7C9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90F100" w14:textId="77777777" w:rsidR="00FF7C9A" w:rsidRDefault="00FF7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0BF6D" w14:textId="77777777" w:rsidR="00FF7C9A" w:rsidRDefault="00FF7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955E3" w14:textId="77777777" w:rsidR="002D432C" w:rsidRDefault="002D432C" w:rsidP="00FF7C9A">
      <w:r>
        <w:separator/>
      </w:r>
    </w:p>
  </w:footnote>
  <w:footnote w:type="continuationSeparator" w:id="0">
    <w:p w14:paraId="1A1FB760" w14:textId="77777777" w:rsidR="002D432C" w:rsidRDefault="002D432C" w:rsidP="00FF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39BBB" w14:textId="77777777" w:rsidR="00FF7C9A" w:rsidRDefault="00FF7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25E05" w14:textId="77777777" w:rsidR="00FF7C9A" w:rsidRDefault="00FF7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F8EDF" w14:textId="77777777" w:rsidR="00FF7C9A" w:rsidRDefault="00FF7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6F"/>
    <w:rsid w:val="000705F7"/>
    <w:rsid w:val="000D7E81"/>
    <w:rsid w:val="00147348"/>
    <w:rsid w:val="00194F87"/>
    <w:rsid w:val="00201BDD"/>
    <w:rsid w:val="00283006"/>
    <w:rsid w:val="002D432C"/>
    <w:rsid w:val="003B631D"/>
    <w:rsid w:val="0045730C"/>
    <w:rsid w:val="0049021F"/>
    <w:rsid w:val="004C3708"/>
    <w:rsid w:val="0050062B"/>
    <w:rsid w:val="00556C22"/>
    <w:rsid w:val="005A3C33"/>
    <w:rsid w:val="00610AAF"/>
    <w:rsid w:val="006B3E6F"/>
    <w:rsid w:val="00725A67"/>
    <w:rsid w:val="007D3454"/>
    <w:rsid w:val="00885526"/>
    <w:rsid w:val="008F3FC3"/>
    <w:rsid w:val="00902A93"/>
    <w:rsid w:val="0098252D"/>
    <w:rsid w:val="009B1E08"/>
    <w:rsid w:val="009E6AA1"/>
    <w:rsid w:val="00A03D24"/>
    <w:rsid w:val="00A638B1"/>
    <w:rsid w:val="00B462FC"/>
    <w:rsid w:val="00B746B4"/>
    <w:rsid w:val="00BC4ED5"/>
    <w:rsid w:val="00C30E67"/>
    <w:rsid w:val="00CC73D2"/>
    <w:rsid w:val="00CF66E5"/>
    <w:rsid w:val="00D20416"/>
    <w:rsid w:val="00D86E09"/>
    <w:rsid w:val="00DA4957"/>
    <w:rsid w:val="00DE034E"/>
    <w:rsid w:val="00EB2F43"/>
    <w:rsid w:val="00EC6E8E"/>
    <w:rsid w:val="00F60CAA"/>
    <w:rsid w:val="00F70E3C"/>
    <w:rsid w:val="00FA2DE5"/>
    <w:rsid w:val="00FC6BE3"/>
    <w:rsid w:val="00FE7EF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F461"/>
  <w15:chartTrackingRefBased/>
  <w15:docId w15:val="{5E17E48B-2009-42E3-B813-B21EB709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6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E6F"/>
    <w:rPr>
      <w:color w:val="0000FF"/>
      <w:u w:val="single"/>
    </w:rPr>
  </w:style>
  <w:style w:type="paragraph" w:customStyle="1" w:styleId="xmsonormal">
    <w:name w:val="x_msonormal"/>
    <w:basedOn w:val="Normal"/>
    <w:rsid w:val="006B3E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6B3E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7C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C9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C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C9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31</cp:revision>
  <dcterms:created xsi:type="dcterms:W3CDTF">2021-01-11T10:00:00Z</dcterms:created>
  <dcterms:modified xsi:type="dcterms:W3CDTF">2021-01-14T09:30:00Z</dcterms:modified>
</cp:coreProperties>
</file>